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D670" w14:textId="039FCC1B" w:rsidR="00F35C9B" w:rsidRPr="00F35C9B" w:rsidRDefault="00F35C9B">
      <w:pPr>
        <w:rPr>
          <w:lang w:val="en-US"/>
        </w:rPr>
      </w:pPr>
      <w:r>
        <w:rPr>
          <w:lang w:val="sr-Cyrl-RS"/>
        </w:rPr>
        <w:t xml:space="preserve">Методика развијања ПМП </w:t>
      </w:r>
      <w:r>
        <w:rPr>
          <w:lang w:val="en-US"/>
        </w:rPr>
        <w:t>I</w:t>
      </w:r>
    </w:p>
    <w:p w14:paraId="1E7D8753" w14:textId="5C156A5A" w:rsidR="00DE5A2E" w:rsidRDefault="00F35C9B">
      <w:pPr>
        <w:rPr>
          <w:lang w:val="sr-Latn-RS"/>
        </w:rPr>
      </w:pPr>
      <w:r>
        <w:rPr>
          <w:lang w:val="sr-Cyrl-RS"/>
        </w:rPr>
        <w:t>Питања за колоквијум</w:t>
      </w:r>
      <w:r w:rsidR="002749ED">
        <w:rPr>
          <w:lang w:val="sr-Latn-RS"/>
        </w:rPr>
        <w:t>:</w:t>
      </w:r>
    </w:p>
    <w:p w14:paraId="50BD3020" w14:textId="1C78F89D" w:rsidR="002749ED" w:rsidRDefault="00F35C9B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Математички појам</w:t>
      </w:r>
    </w:p>
    <w:p w14:paraId="04EC2594" w14:textId="0D926C9B" w:rsidR="002749ED" w:rsidRPr="00F35C9B" w:rsidRDefault="00F35C9B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Мисаоне операције при образовању математичког појма</w:t>
      </w:r>
    </w:p>
    <w:p w14:paraId="455D20A5" w14:textId="61AA3CD6" w:rsidR="00F35C9B" w:rsidRPr="00F35C9B" w:rsidRDefault="00F35C9B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Дефинисање математичког појма</w:t>
      </w:r>
    </w:p>
    <w:p w14:paraId="5AECD374" w14:textId="7CA8EC3F" w:rsidR="00F35C9B" w:rsidRDefault="00F35C9B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Математичко закључивање и врсте закључака</w:t>
      </w:r>
    </w:p>
    <w:p w14:paraId="726A4C18" w14:textId="4A97529E" w:rsidR="002749ED" w:rsidRPr="00F35C9B" w:rsidRDefault="00F35C9B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 xml:space="preserve">Развојне фазе по </w:t>
      </w:r>
      <w:proofErr w:type="spellStart"/>
      <w:r>
        <w:rPr>
          <w:lang w:val="sr-Cyrl-RS"/>
        </w:rPr>
        <w:t>Пијажеу</w:t>
      </w:r>
      <w:proofErr w:type="spellEnd"/>
    </w:p>
    <w:p w14:paraId="2A494686" w14:textId="4CF3AA9F" w:rsidR="00F35C9B" w:rsidRDefault="00F35C9B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Особине мишљења и карактеристике учења предшколског детета</w:t>
      </w:r>
    </w:p>
    <w:p w14:paraId="69BAFA84" w14:textId="5D0A4556" w:rsidR="002749ED" w:rsidRPr="00DC27CE" w:rsidRDefault="00F35C9B" w:rsidP="00F35C9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Могућности развијања математичких појмова на предшколском узрасту</w:t>
      </w:r>
    </w:p>
    <w:p w14:paraId="6E12EE4C" w14:textId="7C4B0188" w:rsidR="00DC27CE" w:rsidRPr="00F35C9B" w:rsidRDefault="00DC27CE" w:rsidP="00F35C9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Активности са математичким садржајима</w:t>
      </w:r>
    </w:p>
    <w:p w14:paraId="45299642" w14:textId="3DF3E4CE" w:rsidR="002749ED" w:rsidRDefault="00DC27CE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Самосталне активности</w:t>
      </w:r>
    </w:p>
    <w:p w14:paraId="677648ED" w14:textId="4D790D80" w:rsidR="002749ED" w:rsidRDefault="00DC27CE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Усмерене активности</w:t>
      </w:r>
    </w:p>
    <w:p w14:paraId="3FD89BF7" w14:textId="1B6A82FD" w:rsidR="002749ED" w:rsidRDefault="00DC27CE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Фронтални облик рада</w:t>
      </w:r>
    </w:p>
    <w:p w14:paraId="73E433D6" w14:textId="406CAA3E" w:rsidR="002749ED" w:rsidRDefault="00DC27CE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Групни облик рада</w:t>
      </w:r>
    </w:p>
    <w:p w14:paraId="14A5822B" w14:textId="572F55E7" w:rsidR="002749ED" w:rsidRDefault="00DC27CE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Индивидуални облик рада</w:t>
      </w:r>
    </w:p>
    <w:p w14:paraId="2C7F74FA" w14:textId="694C9148" w:rsidR="002749ED" w:rsidRDefault="00DC27CE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Вербално-текстуална метода</w:t>
      </w:r>
    </w:p>
    <w:p w14:paraId="30B76DFE" w14:textId="6F803634" w:rsidR="002749ED" w:rsidRDefault="00DC27CE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Илустративно-демонстративна метода</w:t>
      </w:r>
    </w:p>
    <w:p w14:paraId="08037495" w14:textId="7A8D2A4D" w:rsidR="002749ED" w:rsidRDefault="00DC27CE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Лабораторијско-експериментална</w:t>
      </w:r>
    </w:p>
    <w:p w14:paraId="079C1A4D" w14:textId="1A875CAC" w:rsidR="002749ED" w:rsidRDefault="00DC27CE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Метода проблемских ситуација</w:t>
      </w:r>
    </w:p>
    <w:p w14:paraId="0AA9A8DC" w14:textId="097DCC7A" w:rsidR="002749ED" w:rsidRDefault="00A04EB7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Дидактичке игре са математичким садржајем</w:t>
      </w:r>
    </w:p>
    <w:p w14:paraId="29BFABD5" w14:textId="0EF98144" w:rsidR="002749ED" w:rsidRDefault="00A04EB7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Дидактичка средства</w:t>
      </w:r>
    </w:p>
    <w:p w14:paraId="392FCECA" w14:textId="12195497" w:rsidR="002749ED" w:rsidRDefault="00A04EB7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Дидактички материјали</w:t>
      </w:r>
    </w:p>
    <w:p w14:paraId="7A1CEF00" w14:textId="0AD73AF3" w:rsidR="002749ED" w:rsidRDefault="00A04EB7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Специјализована дидактичка средства</w:t>
      </w:r>
    </w:p>
    <w:p w14:paraId="4309C81D" w14:textId="306241C8" w:rsidR="002749ED" w:rsidRDefault="00A04EB7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просторне орјентације код предшколске деце</w:t>
      </w:r>
    </w:p>
    <w:p w14:paraId="694ED6C7" w14:textId="46CB7E5D" w:rsidR="002749ED" w:rsidRDefault="00A04EB7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Горе-доле</w:t>
      </w:r>
    </w:p>
    <w:p w14:paraId="10926CC2" w14:textId="3008D213" w:rsidR="002749ED" w:rsidRDefault="00A04EB7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У-на-изван</w:t>
      </w:r>
    </w:p>
    <w:p w14:paraId="5C63077F" w14:textId="2BC493C0" w:rsidR="002749ED" w:rsidRDefault="00A04EB7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Испред-између-иза</w:t>
      </w:r>
    </w:p>
    <w:p w14:paraId="5E2375BE" w14:textId="2E763B61" w:rsidR="002749ED" w:rsidRDefault="00A04EB7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Изнад-испод</w:t>
      </w:r>
    </w:p>
    <w:p w14:paraId="1168D55D" w14:textId="7EA23E30" w:rsidR="002749ED" w:rsidRPr="00A04EB7" w:rsidRDefault="00A04EB7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Лево-десно</w:t>
      </w:r>
    </w:p>
    <w:p w14:paraId="3138A2E3" w14:textId="2184BF56" w:rsidR="00A04EB7" w:rsidRDefault="00A04EB7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Појам скупа</w:t>
      </w:r>
    </w:p>
    <w:p w14:paraId="63DE0999" w14:textId="750B0580" w:rsidR="00EA52AB" w:rsidRPr="00EA52AB" w:rsidRDefault="00A04EB7" w:rsidP="00EA52A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Класификација</w:t>
      </w:r>
    </w:p>
    <w:p w14:paraId="65F05434" w14:textId="5EE74466" w:rsidR="002749ED" w:rsidRDefault="00A04EB7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скупа (фазе)</w:t>
      </w:r>
    </w:p>
    <w:p w14:paraId="4FDB4B0C" w14:textId="6519ABB8" w:rsidR="002749ED" w:rsidRPr="00EA52AB" w:rsidRDefault="00A04EB7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Састав и растав скупа</w:t>
      </w:r>
    </w:p>
    <w:p w14:paraId="24DD9AD2" w14:textId="7DB34B00" w:rsidR="00EA52AB" w:rsidRPr="00EA52AB" w:rsidRDefault="00EA52AB" w:rsidP="00EA52A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скупа-општи методички приступ</w:t>
      </w:r>
    </w:p>
    <w:p w14:paraId="2ADAE460" w14:textId="346AB87C" w:rsidR="002749ED" w:rsidRPr="00EA52AB" w:rsidRDefault="00A04EB7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Графичко представљање скупа</w:t>
      </w:r>
    </w:p>
    <w:p w14:paraId="2A7808A0" w14:textId="0884271A" w:rsidR="002749ED" w:rsidRDefault="00A04EB7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Један-ниједан, мало-много</w:t>
      </w:r>
    </w:p>
    <w:p w14:paraId="59EF9C1E" w14:textId="62A5EE8C" w:rsidR="002749ED" w:rsidRDefault="00A04EB7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Упоређивање скупа придруживањем</w:t>
      </w:r>
    </w:p>
    <w:p w14:paraId="58451B5D" w14:textId="15F7F38C" w:rsidR="002749ED" w:rsidRDefault="00A04EB7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Једнако-мање-више</w:t>
      </w:r>
    </w:p>
    <w:p w14:paraId="6998B93F" w14:textId="42DF05FF" w:rsidR="00C84427" w:rsidRPr="00EA52AB" w:rsidRDefault="00A04EB7" w:rsidP="00EA52A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Једнако-мање за-више за</w:t>
      </w:r>
    </w:p>
    <w:p w14:paraId="00F5E347" w14:textId="026A633F" w:rsidR="00EA52AB" w:rsidRPr="00EA52AB" w:rsidRDefault="00EA52AB" w:rsidP="00EA52A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Уређивање скупа</w:t>
      </w:r>
    </w:p>
    <w:p w14:paraId="466E1FA2" w14:textId="41A20187" w:rsidR="00EA52AB" w:rsidRPr="00AB6AB1" w:rsidRDefault="00EA52AB" w:rsidP="00EA52AB">
      <w:pPr>
        <w:pStyle w:val="ListParagraph"/>
        <w:numPr>
          <w:ilvl w:val="0"/>
          <w:numId w:val="1"/>
        </w:numPr>
        <w:rPr>
          <w:lang w:val="sr-Latn-RS"/>
        </w:rPr>
      </w:pPr>
      <w:proofErr w:type="spellStart"/>
      <w:r>
        <w:rPr>
          <w:lang w:val="sr-Cyrl-RS"/>
        </w:rPr>
        <w:t>Серијација</w:t>
      </w:r>
      <w:proofErr w:type="spellEnd"/>
      <w:r>
        <w:rPr>
          <w:lang w:val="sr-Cyrl-RS"/>
        </w:rPr>
        <w:t xml:space="preserve"> скупа</w:t>
      </w:r>
    </w:p>
    <w:p w14:paraId="7F218150" w14:textId="66977B91" w:rsidR="00AB6AB1" w:rsidRDefault="00AB6AB1" w:rsidP="00AB6AB1">
      <w:pPr>
        <w:pStyle w:val="ListParagraph"/>
        <w:jc w:val="right"/>
        <w:rPr>
          <w:lang w:val="sr-Cyrl-RS"/>
        </w:rPr>
      </w:pPr>
      <w:r>
        <w:rPr>
          <w:lang w:val="sr-Cyrl-RS"/>
        </w:rPr>
        <w:t>Предметни наставник:</w:t>
      </w:r>
    </w:p>
    <w:p w14:paraId="5C6C60E3" w14:textId="05651764" w:rsidR="00AB6AB1" w:rsidRPr="00EA52AB" w:rsidRDefault="00AB6AB1" w:rsidP="00AB6AB1">
      <w:pPr>
        <w:pStyle w:val="ListParagraph"/>
        <w:jc w:val="right"/>
        <w:rPr>
          <w:lang w:val="sr-Latn-RS"/>
        </w:rPr>
      </w:pPr>
      <w:r>
        <w:rPr>
          <w:lang w:val="sr-Cyrl-RS"/>
        </w:rPr>
        <w:t>Др Горица Павловић Рајковић</w:t>
      </w:r>
    </w:p>
    <w:p w14:paraId="0D0EB9E7" w14:textId="356BD3A8" w:rsidR="00EA52AB" w:rsidRPr="00BA50A2" w:rsidRDefault="00EA52AB" w:rsidP="00BA50A2">
      <w:pPr>
        <w:rPr>
          <w:lang w:val="sr-Latn-RS"/>
        </w:rPr>
      </w:pPr>
    </w:p>
    <w:sectPr w:rsidR="00EA52AB" w:rsidRPr="00BA5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92873"/>
    <w:multiLevelType w:val="hybridMultilevel"/>
    <w:tmpl w:val="0172E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ED"/>
    <w:rsid w:val="001B2E1A"/>
    <w:rsid w:val="002749ED"/>
    <w:rsid w:val="006B0744"/>
    <w:rsid w:val="00A04EB7"/>
    <w:rsid w:val="00AB6AB1"/>
    <w:rsid w:val="00BA50A2"/>
    <w:rsid w:val="00C84427"/>
    <w:rsid w:val="00CE6B56"/>
    <w:rsid w:val="00DC27CE"/>
    <w:rsid w:val="00EA52AB"/>
    <w:rsid w:val="00EC22A4"/>
    <w:rsid w:val="00F35C9B"/>
    <w:rsid w:val="00F8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294E"/>
  <w15:docId w15:val="{DD7C6C94-771E-486A-95EC-375E5931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gorica.pavlovic-rajkovic@pmf.edu.rs</dc:creator>
  <cp:lastModifiedBy>ADMIN</cp:lastModifiedBy>
  <cp:revision>4</cp:revision>
  <dcterms:created xsi:type="dcterms:W3CDTF">2021-04-22T09:43:00Z</dcterms:created>
  <dcterms:modified xsi:type="dcterms:W3CDTF">2021-04-22T10:31:00Z</dcterms:modified>
</cp:coreProperties>
</file>