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Pr="00281440" w:rsidRDefault="00281440" w:rsidP="0028144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81440">
        <w:rPr>
          <w:rFonts w:ascii="Times New Roman" w:hAnsi="Times New Roman" w:cs="Times New Roman"/>
          <w:b/>
          <w:sz w:val="28"/>
          <w:szCs w:val="28"/>
          <w:lang/>
        </w:rPr>
        <w:t>Подлоге за цртање сликање и обликовање</w:t>
      </w:r>
    </w:p>
    <w:p w:rsidR="00281440" w:rsidRDefault="00281440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81440" w:rsidRPr="00281440" w:rsidRDefault="00281440" w:rsidP="0028144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81440">
        <w:rPr>
          <w:rFonts w:ascii="Times New Roman" w:hAnsi="Times New Roman" w:cs="Times New Roman"/>
          <w:b/>
          <w:sz w:val="24"/>
          <w:szCs w:val="24"/>
          <w:lang/>
        </w:rPr>
        <w:t>Папир као сликарска подлога</w:t>
      </w:r>
    </w:p>
    <w:p w:rsidR="00281440" w:rsidRDefault="00281440" w:rsidP="0028144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81440" w:rsidRDefault="00281440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1440">
        <w:rPr>
          <w:rFonts w:ascii="Times New Roman" w:hAnsi="Times New Roman" w:cs="Times New Roman"/>
          <w:b/>
          <w:sz w:val="24"/>
          <w:szCs w:val="24"/>
          <w:lang/>
        </w:rPr>
        <w:t>Натрон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или </w:t>
      </w:r>
      <w:r w:rsidRPr="00281440">
        <w:rPr>
          <w:rFonts w:ascii="Times New Roman" w:hAnsi="Times New Roman" w:cs="Times New Roman"/>
          <w:b/>
          <w:sz w:val="24"/>
          <w:szCs w:val="24"/>
          <w:lang/>
        </w:rPr>
        <w:t>пак папир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небељени папир који има природно смеђу боју и може бити тањи и дебљи. Погодан је за цртеже угљеном, тушем, као и сликање темперама. Осим као сликарска и цртачка подлога може да се користи и као подлога за излагање дечјих радова. </w:t>
      </w:r>
    </w:p>
    <w:p w:rsidR="00C25DBD" w:rsidRDefault="00281440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81440">
        <w:rPr>
          <w:rFonts w:ascii="Times New Roman" w:hAnsi="Times New Roman" w:cs="Times New Roman"/>
          <w:b/>
          <w:sz w:val="24"/>
          <w:szCs w:val="24"/>
          <w:lang/>
        </w:rPr>
        <w:t>Фотокопир папир</w:t>
      </w:r>
      <w:r w:rsidR="00C25DB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25DBD" w:rsidRPr="00C25DBD">
        <w:rPr>
          <w:rFonts w:ascii="Times New Roman" w:hAnsi="Times New Roman" w:cs="Times New Roman"/>
          <w:sz w:val="24"/>
          <w:szCs w:val="24"/>
          <w:lang/>
        </w:rPr>
        <w:t>због</w:t>
      </w:r>
      <w:r w:rsidR="00C25DBD">
        <w:rPr>
          <w:rFonts w:ascii="Times New Roman" w:hAnsi="Times New Roman" w:cs="Times New Roman"/>
          <w:sz w:val="24"/>
          <w:szCs w:val="24"/>
          <w:lang/>
        </w:rPr>
        <w:t xml:space="preserve"> мале грамаже (80gr/m2) и</w:t>
      </w:r>
      <w:r w:rsidR="00C25DBD" w:rsidRPr="00C25DBD">
        <w:rPr>
          <w:rFonts w:ascii="Times New Roman" w:hAnsi="Times New Roman" w:cs="Times New Roman"/>
          <w:sz w:val="24"/>
          <w:szCs w:val="24"/>
          <w:lang/>
        </w:rPr>
        <w:t xml:space="preserve"> своје глатке текстуре користи се као подлога код </w:t>
      </w:r>
      <w:r w:rsidR="00C25DBD">
        <w:rPr>
          <w:rFonts w:ascii="Times New Roman" w:hAnsi="Times New Roman" w:cs="Times New Roman"/>
          <w:sz w:val="24"/>
          <w:szCs w:val="24"/>
          <w:lang/>
        </w:rPr>
        <w:t>цртежа графитном оловком, флимастером</w:t>
      </w:r>
      <w:r w:rsidR="00C25DBD">
        <w:rPr>
          <w:rFonts w:ascii="Times New Roman" w:hAnsi="Times New Roman" w:cs="Times New Roman"/>
          <w:sz w:val="24"/>
          <w:szCs w:val="24"/>
          <w:lang/>
        </w:rPr>
        <w:t xml:space="preserve">, оловком у боји, тушем и пером. </w:t>
      </w:r>
    </w:p>
    <w:p w:rsidR="00281440" w:rsidRDefault="00C25DBD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25DBD">
        <w:rPr>
          <w:rFonts w:ascii="Times New Roman" w:hAnsi="Times New Roman" w:cs="Times New Roman"/>
          <w:b/>
          <w:sz w:val="24"/>
          <w:szCs w:val="24"/>
          <w:lang/>
        </w:rPr>
        <w:t>Акварел папир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мо</w:t>
      </w:r>
      <w:r w:rsidR="00611F3A">
        <w:rPr>
          <w:rFonts w:ascii="Times New Roman" w:hAnsi="Times New Roman" w:cs="Times New Roman"/>
          <w:sz w:val="24"/>
          <w:szCs w:val="24"/>
          <w:lang/>
        </w:rPr>
        <w:t>же бити мекше и грубље структуре, различитих дебљина</w:t>
      </w:r>
      <w:r>
        <w:rPr>
          <w:rFonts w:ascii="Times New Roman" w:hAnsi="Times New Roman" w:cs="Times New Roman"/>
          <w:sz w:val="24"/>
          <w:szCs w:val="24"/>
          <w:lang/>
        </w:rPr>
        <w:t>. Погодан је за цртање и сликање скоро свим материјалима</w:t>
      </w:r>
      <w:r w:rsidR="00611F3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281440" w:rsidRPr="00C25DB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11F3A" w:rsidRDefault="00611F3A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11F3A">
        <w:rPr>
          <w:rFonts w:ascii="Times New Roman" w:hAnsi="Times New Roman" w:cs="Times New Roman"/>
          <w:b/>
          <w:sz w:val="24"/>
          <w:szCs w:val="24"/>
          <w:lang/>
        </w:rPr>
        <w:t xml:space="preserve">Паус-папир </w:t>
      </w:r>
      <w:r w:rsidRPr="00611F3A">
        <w:rPr>
          <w:rFonts w:ascii="Times New Roman" w:hAnsi="Times New Roman" w:cs="Times New Roman"/>
          <w:sz w:val="24"/>
          <w:szCs w:val="24"/>
          <w:lang/>
        </w:rPr>
        <w:t>је прозиран масни папир који служи за пресликавање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611F3A">
        <w:rPr>
          <w:rFonts w:ascii="Times New Roman" w:hAnsi="Times New Roman" w:cs="Times New Roman"/>
          <w:sz w:val="24"/>
          <w:szCs w:val="24"/>
          <w:lang/>
        </w:rPr>
        <w:t>али је интересантан као под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лога за цртање и сликање. </w:t>
      </w:r>
    </w:p>
    <w:p w:rsidR="00611F3A" w:rsidRDefault="00611F3A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11F3A">
        <w:rPr>
          <w:rFonts w:ascii="Times New Roman" w:hAnsi="Times New Roman" w:cs="Times New Roman"/>
          <w:b/>
          <w:sz w:val="24"/>
          <w:szCs w:val="24"/>
          <w:lang/>
        </w:rPr>
        <w:t>Салвет-папир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због мекоће и порозности веома тешко осликавати, али се залепљен на чвршћу подлогу може користити као подлога за сликање. Често се користи за колажирање.</w:t>
      </w:r>
    </w:p>
    <w:p w:rsidR="00611F3A" w:rsidRDefault="00611F3A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11F3A">
        <w:rPr>
          <w:rFonts w:ascii="Times New Roman" w:hAnsi="Times New Roman" w:cs="Times New Roman"/>
          <w:b/>
          <w:sz w:val="24"/>
          <w:szCs w:val="24"/>
          <w:lang/>
        </w:rPr>
        <w:t>Хамер-папир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спада у ред квалитетнијих папира и одлична је подлога за цртање сликање и отискивање, а може послужити и као паспарту подлога за ликовне радове. Производи се у више боја. </w:t>
      </w:r>
    </w:p>
    <w:p w:rsidR="00611F3A" w:rsidRDefault="00611F3A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5FDD">
        <w:rPr>
          <w:rFonts w:ascii="Times New Roman" w:hAnsi="Times New Roman" w:cs="Times New Roman"/>
          <w:b/>
          <w:sz w:val="24"/>
          <w:szCs w:val="24"/>
          <w:lang/>
        </w:rPr>
        <w:t>Триплекс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врста картона </w:t>
      </w:r>
      <w:r w:rsidR="00D05FDD">
        <w:rPr>
          <w:rFonts w:ascii="Times New Roman" w:hAnsi="Times New Roman" w:cs="Times New Roman"/>
          <w:sz w:val="24"/>
          <w:szCs w:val="24"/>
          <w:lang/>
        </w:rPr>
        <w:t xml:space="preserve">која спада у тање картоне погодне за цртање, сликање и графику, као и за тродимензионално обликовање. Има два лица једна страна је сирова и без глазуре, па је погодна и за сликање. Може се користити и као паспарту, или као блок за одлагање и чување дечјих радова. </w:t>
      </w:r>
    </w:p>
    <w:p w:rsidR="00D05FDD" w:rsidRDefault="00D05FDD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05FDD">
        <w:rPr>
          <w:rFonts w:ascii="Times New Roman" w:hAnsi="Times New Roman" w:cs="Times New Roman"/>
          <w:b/>
          <w:sz w:val="24"/>
          <w:szCs w:val="24"/>
          <w:lang/>
        </w:rPr>
        <w:t>Лепенка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врста картона. К</w:t>
      </w:r>
      <w:r w:rsidR="00C81B11">
        <w:rPr>
          <w:rFonts w:ascii="Times New Roman" w:hAnsi="Times New Roman" w:cs="Times New Roman"/>
          <w:sz w:val="24"/>
          <w:szCs w:val="24"/>
          <w:lang/>
        </w:rPr>
        <w:t xml:space="preserve">ористи се 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индустријској производњи за паковање производа </w:t>
      </w:r>
      <w:r w:rsidR="00C81B11">
        <w:rPr>
          <w:rFonts w:ascii="Times New Roman" w:hAnsi="Times New Roman" w:cs="Times New Roman"/>
          <w:sz w:val="24"/>
          <w:szCs w:val="24"/>
          <w:lang/>
        </w:rPr>
        <w:t xml:space="preserve"> а као </w:t>
      </w:r>
      <w:r>
        <w:rPr>
          <w:rFonts w:ascii="Times New Roman" w:hAnsi="Times New Roman" w:cs="Times New Roman"/>
          <w:sz w:val="24"/>
          <w:szCs w:val="24"/>
          <w:lang/>
        </w:rPr>
        <w:t>материјал за ликовне акти</w:t>
      </w:r>
      <w:r w:rsidR="00C81B11">
        <w:rPr>
          <w:rFonts w:ascii="Times New Roman" w:hAnsi="Times New Roman" w:cs="Times New Roman"/>
          <w:sz w:val="24"/>
          <w:szCs w:val="24"/>
          <w:lang/>
        </w:rPr>
        <w:t>вности користи се као сликарска подлога и за тродимензионално обликовање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33EEF" w:rsidRDefault="00B33EEF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Новинска хартија је веома интересантна подлога за ликовне интервенције, за колажирање, као и за обликовање. </w:t>
      </w:r>
    </w:p>
    <w:p w:rsidR="00E41DD1" w:rsidRDefault="00E41DD1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1DD1" w:rsidRDefault="00E41DD1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1DD1" w:rsidRDefault="00E41DD1" w:rsidP="002814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1DD1" w:rsidRPr="00E41DD1" w:rsidRDefault="00E41DD1" w:rsidP="00E41DD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41DD1">
        <w:rPr>
          <w:rFonts w:ascii="Times New Roman" w:hAnsi="Times New Roman" w:cs="Times New Roman"/>
          <w:b/>
          <w:sz w:val="24"/>
          <w:szCs w:val="24"/>
          <w:lang/>
        </w:rPr>
        <w:lastRenderedPageBreak/>
        <w:t>Јута, памучно и ланено платно као сликарске подлоге</w:t>
      </w:r>
    </w:p>
    <w:p w:rsidR="00E41DD1" w:rsidRDefault="00E41DD1" w:rsidP="00E41DD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41DD1" w:rsidRDefault="00E41DD1" w:rsidP="00E41D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54BA7">
        <w:rPr>
          <w:rFonts w:ascii="Times New Roman" w:hAnsi="Times New Roman" w:cs="Times New Roman"/>
          <w:b/>
          <w:sz w:val="24"/>
          <w:szCs w:val="24"/>
          <w:lang/>
        </w:rPr>
        <w:t>Текстилна платна</w:t>
      </w:r>
      <w:r w:rsidRPr="00E41DD1">
        <w:rPr>
          <w:rFonts w:ascii="Times New Roman" w:hAnsi="Times New Roman" w:cs="Times New Roman"/>
          <w:sz w:val="24"/>
          <w:szCs w:val="24"/>
          <w:lang/>
        </w:rPr>
        <w:t xml:space="preserve"> се користе обично за уљано сликарство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, ређе у раду са децом, али могуће је бојити их темперним и акрилним бојама. Погодна су за израду слика великог формата, обликовање предмета и играчака од тканина, као и за костиме и сценографије приликом извођења дечјих позоришних представа. </w:t>
      </w:r>
    </w:p>
    <w:p w:rsidR="00E41DD1" w:rsidRDefault="00E41DD1" w:rsidP="00E41DD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1DD1" w:rsidRDefault="00E41DD1" w:rsidP="00E41DD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41DD1">
        <w:rPr>
          <w:rFonts w:ascii="Times New Roman" w:hAnsi="Times New Roman" w:cs="Times New Roman"/>
          <w:b/>
          <w:sz w:val="24"/>
          <w:szCs w:val="24"/>
          <w:lang/>
        </w:rPr>
        <w:t>Дрво као сликарска подлога</w:t>
      </w:r>
    </w:p>
    <w:p w:rsidR="00E41DD1" w:rsidRPr="00F54BA7" w:rsidRDefault="00E41DD1" w:rsidP="00E41DD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41DD1" w:rsidRDefault="00E41DD1" w:rsidP="00E41D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54BA7">
        <w:rPr>
          <w:rFonts w:ascii="Times New Roman" w:hAnsi="Times New Roman" w:cs="Times New Roman"/>
          <w:b/>
          <w:sz w:val="24"/>
          <w:szCs w:val="24"/>
          <w:lang/>
        </w:rPr>
        <w:t>Даске од дрвних прерађевина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су лесонит, медијапан, универ и сл. могу се користити као сликарске подлоге и за обликовање материјала. </w:t>
      </w:r>
    </w:p>
    <w:p w:rsidR="00E41DD1" w:rsidRDefault="00E41DD1" w:rsidP="00E41DD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Дрвена даска је природан материјал</w:t>
      </w:r>
      <w:r w:rsidRPr="00E41D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4BA7">
        <w:rPr>
          <w:rFonts w:ascii="Times New Roman" w:hAnsi="Times New Roman" w:cs="Times New Roman"/>
          <w:sz w:val="24"/>
          <w:szCs w:val="24"/>
          <w:lang/>
        </w:rPr>
        <w:t xml:space="preserve">и може да се користи као подлога за сликање и материјал за обликовање. Неопходно је да дрвена даска буде сува да би се осликала. Може се грундирати дрвена површина, али се може сликати и директно на дрвету. Дрво се везује лепилима (дрвофикс) тако да пружа могућност грађења тродимензионалних форми. </w:t>
      </w:r>
    </w:p>
    <w:p w:rsidR="00F54BA7" w:rsidRDefault="00F54BA7" w:rsidP="00E41DD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BA7" w:rsidRDefault="00F54BA7" w:rsidP="00F54BA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54BA7">
        <w:rPr>
          <w:rFonts w:ascii="Times New Roman" w:hAnsi="Times New Roman" w:cs="Times New Roman"/>
          <w:b/>
          <w:sz w:val="24"/>
          <w:szCs w:val="24"/>
          <w:lang/>
        </w:rPr>
        <w:t>Пластика као сликарска подлога</w:t>
      </w:r>
    </w:p>
    <w:p w:rsidR="00F54BA7" w:rsidRDefault="00F54BA7" w:rsidP="00F54BA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BA7" w:rsidRDefault="00F54BA7" w:rsidP="00F54B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ПВЦ подлога </w:t>
      </w:r>
      <w:r w:rsidRPr="00F54BA7">
        <w:rPr>
          <w:rFonts w:ascii="Times New Roman" w:hAnsi="Times New Roman" w:cs="Times New Roman"/>
          <w:sz w:val="24"/>
          <w:szCs w:val="24"/>
          <w:lang/>
        </w:rPr>
        <w:t>им</w:t>
      </w:r>
      <w:r>
        <w:rPr>
          <w:rFonts w:ascii="Times New Roman" w:hAnsi="Times New Roman" w:cs="Times New Roman"/>
          <w:sz w:val="24"/>
          <w:szCs w:val="24"/>
          <w:lang/>
        </w:rPr>
        <w:t>а разних, као што је клирит или плексиглас, употребни предмети или отпадна амбалажа</w:t>
      </w:r>
      <w:r w:rsidR="00D55DE9">
        <w:rPr>
          <w:rFonts w:ascii="Times New Roman" w:hAnsi="Times New Roman" w:cs="Times New Roman"/>
          <w:sz w:val="24"/>
          <w:szCs w:val="24"/>
          <w:lang/>
        </w:rPr>
        <w:t xml:space="preserve"> (чаше, флаше, кесе, фолије...). Због специфичне структуре пластичне површине не упијају боју. Пластика се може колорисати фломастерима за ПВЦ и стакло, акрилним бојама, колажирати и преобликовати. </w:t>
      </w:r>
    </w:p>
    <w:p w:rsidR="00D55DE9" w:rsidRPr="00D55DE9" w:rsidRDefault="00D55DE9" w:rsidP="00D55D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55DE9" w:rsidRDefault="00D55DE9" w:rsidP="00D55D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55DE9">
        <w:rPr>
          <w:rFonts w:ascii="Times New Roman" w:hAnsi="Times New Roman" w:cs="Times New Roman"/>
          <w:b/>
          <w:sz w:val="24"/>
          <w:szCs w:val="24"/>
          <w:lang/>
        </w:rPr>
        <w:t>Стакло као сликарска подлога</w:t>
      </w:r>
    </w:p>
    <w:p w:rsidR="00D55DE9" w:rsidRDefault="00D55DE9" w:rsidP="00D55D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55DE9" w:rsidRDefault="00D55DE9" w:rsidP="00D55DE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Стакло </w:t>
      </w:r>
      <w:r w:rsidRPr="00D55DE9">
        <w:rPr>
          <w:rFonts w:ascii="Times New Roman" w:hAnsi="Times New Roman" w:cs="Times New Roman"/>
          <w:sz w:val="24"/>
          <w:szCs w:val="24"/>
          <w:lang/>
        </w:rPr>
        <w:t>је добра основа за сликање акрилним бојама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D55DE9">
        <w:rPr>
          <w:rFonts w:ascii="Times New Roman" w:hAnsi="Times New Roman" w:cs="Times New Roman"/>
          <w:sz w:val="24"/>
          <w:szCs w:val="24"/>
          <w:lang/>
        </w:rPr>
        <w:t xml:space="preserve"> или бојама за витраж</w:t>
      </w:r>
      <w:r>
        <w:rPr>
          <w:rFonts w:ascii="Times New Roman" w:hAnsi="Times New Roman" w:cs="Times New Roman"/>
          <w:sz w:val="24"/>
          <w:szCs w:val="24"/>
          <w:lang/>
        </w:rPr>
        <w:t>. Могу се користити равне стаклене подлоге, као и стаклени предмети и амбалажа. Стакло се може пескарити и декорисати другим материјалима (жицом, канапом, папиром, тканином...)</w:t>
      </w:r>
    </w:p>
    <w:p w:rsidR="00D55DE9" w:rsidRDefault="00D55DE9" w:rsidP="00D55DE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5DE9" w:rsidRDefault="00D55DE9" w:rsidP="00D55DE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5DE9" w:rsidRDefault="00D55DE9" w:rsidP="00D55D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55DE9">
        <w:rPr>
          <w:rFonts w:ascii="Times New Roman" w:hAnsi="Times New Roman" w:cs="Times New Roman"/>
          <w:b/>
          <w:sz w:val="24"/>
          <w:szCs w:val="24"/>
          <w:lang/>
        </w:rPr>
        <w:lastRenderedPageBreak/>
        <w:t>Керамика као сликарска подлога</w:t>
      </w:r>
    </w:p>
    <w:p w:rsidR="00D55DE9" w:rsidRDefault="00D55DE9" w:rsidP="00D55D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F7C11" w:rsidRDefault="00D55DE9" w:rsidP="00D55DE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Керамика </w:t>
      </w:r>
      <w:r w:rsidRPr="00DF7C11">
        <w:rPr>
          <w:rFonts w:ascii="Times New Roman" w:hAnsi="Times New Roman" w:cs="Times New Roman"/>
          <w:sz w:val="24"/>
          <w:szCs w:val="24"/>
          <w:lang/>
        </w:rPr>
        <w:t>спада у материјале за обликовање, а као готов производ може б</w:t>
      </w:r>
      <w:r w:rsidR="00DF7C11" w:rsidRPr="00DF7C11">
        <w:rPr>
          <w:rFonts w:ascii="Times New Roman" w:hAnsi="Times New Roman" w:cs="Times New Roman"/>
          <w:sz w:val="24"/>
          <w:szCs w:val="24"/>
          <w:lang/>
        </w:rPr>
        <w:t>ити добра основа за осликавањ</w:t>
      </w:r>
      <w:r w:rsidR="00DF7C11">
        <w:rPr>
          <w:rFonts w:ascii="Times New Roman" w:hAnsi="Times New Roman" w:cs="Times New Roman"/>
          <w:sz w:val="24"/>
          <w:szCs w:val="24"/>
          <w:lang/>
        </w:rPr>
        <w:t xml:space="preserve">е (саксије, вазе, чиније, керамичке фигурине...). За сликање на керамици могу се користити темпера и акрилана боја. </w:t>
      </w:r>
    </w:p>
    <w:p w:rsidR="00DF7C11" w:rsidRPr="00DF7C11" w:rsidRDefault="00DF7C11" w:rsidP="00DF7C1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55DE9" w:rsidRPr="00DF7C11" w:rsidRDefault="00DF7C11" w:rsidP="00DF7C1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F7C11">
        <w:rPr>
          <w:rFonts w:ascii="Times New Roman" w:hAnsi="Times New Roman" w:cs="Times New Roman"/>
          <w:b/>
          <w:sz w:val="24"/>
          <w:szCs w:val="24"/>
          <w:lang/>
        </w:rPr>
        <w:t>Гипс као сликарска подлога</w:t>
      </w:r>
    </w:p>
    <w:p w:rsidR="00F54BA7" w:rsidRDefault="00F54BA7" w:rsidP="00F54BA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F7C11" w:rsidRDefault="00DF7C11" w:rsidP="00F54B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Гипс </w:t>
      </w:r>
      <w:r w:rsidRPr="00DF7C11">
        <w:rPr>
          <w:rFonts w:ascii="Times New Roman" w:hAnsi="Times New Roman" w:cs="Times New Roman"/>
          <w:sz w:val="24"/>
          <w:szCs w:val="24"/>
          <w:lang/>
        </w:rPr>
        <w:t>је добар као подлога за сликање, за обликовање предмета, израду калупа за скулптуре, као и везиво при изради мозаика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Због његове порозности при изради предмета већих површина, или подлога већих површина, неопходно је направити арматуру од жице и тканине. За сликање на гипсаној површини може се користити акрил и темпера. </w:t>
      </w:r>
    </w:p>
    <w:p w:rsidR="00DF7C11" w:rsidRPr="00DF7C11" w:rsidRDefault="00DF7C11" w:rsidP="00DF7C1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F7C11" w:rsidRDefault="00DF7C11" w:rsidP="00DF7C1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F7C11">
        <w:rPr>
          <w:rFonts w:ascii="Times New Roman" w:hAnsi="Times New Roman" w:cs="Times New Roman"/>
          <w:b/>
          <w:sz w:val="24"/>
          <w:szCs w:val="24"/>
          <w:lang/>
        </w:rPr>
        <w:t>Бетон као сликарска подлога</w:t>
      </w:r>
    </w:p>
    <w:p w:rsidR="00DF7C11" w:rsidRDefault="00DF7C11" w:rsidP="00DF7C1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DF7C11" w:rsidRDefault="00DF7C11" w:rsidP="00DF7C1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Бетон </w:t>
      </w:r>
      <w:r w:rsidRPr="00DF7C11">
        <w:rPr>
          <w:rFonts w:ascii="Times New Roman" w:hAnsi="Times New Roman" w:cs="Times New Roman"/>
          <w:sz w:val="24"/>
          <w:szCs w:val="24"/>
          <w:lang/>
        </w:rPr>
        <w:t xml:space="preserve">је одлична подлога за израду великих мурала. За сликање се користе акрилне или дисперивне боје.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Користи се и као подлога за цртреж кредом. </w:t>
      </w:r>
    </w:p>
    <w:p w:rsidR="004427BD" w:rsidRDefault="004427BD" w:rsidP="00DF7C1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427BD" w:rsidRDefault="004427BD" w:rsidP="004427B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427BD">
        <w:rPr>
          <w:rFonts w:ascii="Times New Roman" w:hAnsi="Times New Roman" w:cs="Times New Roman"/>
          <w:b/>
          <w:sz w:val="24"/>
          <w:szCs w:val="24"/>
          <w:lang/>
        </w:rPr>
        <w:t>Припрема подлоге за цртање и сликање</w:t>
      </w:r>
    </w:p>
    <w:p w:rsidR="004427BD" w:rsidRPr="004427BD" w:rsidRDefault="004427BD" w:rsidP="004427B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427BD" w:rsidRPr="004427BD" w:rsidRDefault="004427BD" w:rsidP="004427B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27BD">
        <w:rPr>
          <w:rFonts w:ascii="Times New Roman" w:hAnsi="Times New Roman" w:cs="Times New Roman"/>
          <w:sz w:val="24"/>
          <w:szCs w:val="24"/>
          <w:lang/>
        </w:rPr>
        <w:t>Поједине врсте подлога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(папир, платно, картон, дрвене подлоге...) морају се пре сликања грундирати – намазити заштитним слојем основне боје која не дозвољава да боја при сликању пробије подлогу. За грундирање се користити </w:t>
      </w:r>
      <w:r w:rsidRPr="004427BD">
        <w:rPr>
          <w:rFonts w:ascii="Times New Roman" w:hAnsi="Times New Roman" w:cs="Times New Roman"/>
          <w:b/>
          <w:sz w:val="24"/>
          <w:szCs w:val="24"/>
          <w:lang/>
        </w:rPr>
        <w:t>акрилни грунд,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али и  </w:t>
      </w:r>
      <w:r w:rsidRPr="004427BD">
        <w:rPr>
          <w:rFonts w:ascii="Times New Roman" w:hAnsi="Times New Roman" w:cs="Times New Roman"/>
          <w:b/>
          <w:sz w:val="24"/>
          <w:szCs w:val="24"/>
          <w:lang/>
        </w:rPr>
        <w:t>боја за бетон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или </w:t>
      </w:r>
      <w:r w:rsidRPr="004427BD">
        <w:rPr>
          <w:rFonts w:ascii="Times New Roman" w:hAnsi="Times New Roman" w:cs="Times New Roman"/>
          <w:b/>
          <w:sz w:val="24"/>
          <w:szCs w:val="24"/>
          <w:lang/>
        </w:rPr>
        <w:t>пуна дисперзија.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Грунд се наноси широким четкама, лазурно, у два или три наноса</w:t>
      </w:r>
      <w:r w:rsidR="00F134BB">
        <w:rPr>
          <w:rFonts w:ascii="Times New Roman" w:hAnsi="Times New Roman" w:cs="Times New Roman"/>
          <w:sz w:val="24"/>
          <w:szCs w:val="24"/>
          <w:lang/>
        </w:rPr>
        <w:t xml:space="preserve">. Грунд се може и тонирати бојом. </w:t>
      </w:r>
    </w:p>
    <w:sectPr w:rsidR="004427BD" w:rsidRPr="004427BD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81440"/>
    <w:rsid w:val="00281440"/>
    <w:rsid w:val="004427BD"/>
    <w:rsid w:val="005E55E9"/>
    <w:rsid w:val="00611F3A"/>
    <w:rsid w:val="00B33EEF"/>
    <w:rsid w:val="00B5316D"/>
    <w:rsid w:val="00C25DBD"/>
    <w:rsid w:val="00C81B11"/>
    <w:rsid w:val="00D05FDD"/>
    <w:rsid w:val="00D55DE9"/>
    <w:rsid w:val="00DF7C11"/>
    <w:rsid w:val="00E41DD1"/>
    <w:rsid w:val="00E868D5"/>
    <w:rsid w:val="00EA4C2E"/>
    <w:rsid w:val="00F134BB"/>
    <w:rsid w:val="00F5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2020-10-23T15:57:00Z</dcterms:created>
  <dcterms:modified xsi:type="dcterms:W3CDTF">2020-10-23T15:57:00Z</dcterms:modified>
</cp:coreProperties>
</file>