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4E" w:rsidRP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 xml:space="preserve">Академија васпитачко-медицинских </w:t>
      </w:r>
      <w:r w:rsidR="007A17B0" w:rsidRPr="004F4FE6">
        <w:rPr>
          <w:rFonts w:ascii="Times New Roman" w:hAnsi="Times New Roman" w:cs="Times New Roman"/>
          <w:b/>
          <w:noProof/>
        </w:rPr>
        <w:t>струковних студија</w:t>
      </w:r>
      <w:r w:rsidRPr="004F4FE6">
        <w:rPr>
          <w:rFonts w:ascii="Times New Roman" w:hAnsi="Times New Roman" w:cs="Times New Roman"/>
          <w:b/>
          <w:noProof/>
        </w:rPr>
        <w:t xml:space="preserve"> Крушевац</w:t>
      </w:r>
      <w:r w:rsidR="007A17B0" w:rsidRPr="004F4FE6">
        <w:rPr>
          <w:rFonts w:ascii="Times New Roman" w:hAnsi="Times New Roman" w:cs="Times New Roman"/>
          <w:b/>
          <w:noProof/>
        </w:rPr>
        <w:t>,  </w:t>
      </w:r>
      <w:r w:rsidRPr="004F4FE6">
        <w:rPr>
          <w:rFonts w:ascii="Times New Roman" w:hAnsi="Times New Roman" w:cs="Times New Roman"/>
          <w:b/>
          <w:noProof/>
        </w:rPr>
        <w:t xml:space="preserve">одсек </w:t>
      </w:r>
      <w:r w:rsidR="007A17B0" w:rsidRPr="004F4FE6">
        <w:rPr>
          <w:rFonts w:ascii="Times New Roman" w:hAnsi="Times New Roman" w:cs="Times New Roman"/>
          <w:b/>
          <w:noProof/>
        </w:rPr>
        <w:t>Алексинац</w:t>
      </w:r>
    </w:p>
    <w:p w:rsid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</w:p>
    <w:p w:rsidR="004F4FE6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Предмети:  </w:t>
      </w:r>
    </w:p>
    <w:p w:rsidR="004F4FE6" w:rsidRDefault="004F4FE6" w:rsidP="008B6F30">
      <w:pPr>
        <w:pStyle w:val="BodyText"/>
        <w:shd w:val="clear" w:color="auto" w:fill="FFFFFF"/>
        <w:spacing w:after="0"/>
        <w:ind w:left="709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Основне струковне студије: </w:t>
      </w:r>
    </w:p>
    <w:p w:rsidR="00DB1FE1" w:rsidRDefault="00DB1FE1" w:rsidP="008B6F30">
      <w:pPr>
        <w:pStyle w:val="BodyText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Предшколска педагогија</w:t>
      </w:r>
    </w:p>
    <w:p w:rsidR="00DB1FE1" w:rsidRPr="00DB1FE1" w:rsidRDefault="00DB1FE1" w:rsidP="008B6F30">
      <w:pPr>
        <w:pStyle w:val="BodyText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Припрема деце за школи и рад са даровитом децом</w:t>
      </w:r>
    </w:p>
    <w:p w:rsidR="00DB1FE1" w:rsidRDefault="00DB1FE1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</w:p>
    <w:p w:rsidR="004B284E" w:rsidRPr="00DB1FE1" w:rsidRDefault="007A17B0" w:rsidP="008B6F30">
      <w:pPr>
        <w:pStyle w:val="BodyText"/>
        <w:shd w:val="clear" w:color="auto" w:fill="FFFFFF"/>
        <w:spacing w:after="0"/>
        <w:ind w:left="4963" w:firstLine="709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</w:rPr>
        <w:t xml:space="preserve">Професор: др </w:t>
      </w:r>
      <w:r w:rsidR="00DB1FE1">
        <w:rPr>
          <w:rFonts w:ascii="Times New Roman" w:hAnsi="Times New Roman" w:cs="Times New Roman"/>
          <w:noProof/>
          <w:lang w:val="sr-Cyrl-RS"/>
        </w:rPr>
        <w:t>Александра Милошевић</w:t>
      </w:r>
    </w:p>
    <w:p w:rsid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</w:rPr>
      </w:pPr>
    </w:p>
    <w:p w:rsidR="004F4FE6" w:rsidRPr="007A17B0" w:rsidRDefault="004F4FE6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</w:rPr>
      </w:pPr>
    </w:p>
    <w:p w:rsidR="004B284E" w:rsidRPr="004F4FE6" w:rsidRDefault="007A17B0" w:rsidP="004F4FE6">
      <w:pPr>
        <w:pStyle w:val="BodyText"/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>Упутство за израду семинарског рада</w:t>
      </w:r>
    </w:p>
    <w:p w:rsidR="007A17B0" w:rsidRPr="004F4FE6" w:rsidRDefault="007A17B0" w:rsidP="004F4FE6">
      <w:pPr>
        <w:pStyle w:val="BodyText"/>
        <w:shd w:val="clear" w:color="auto" w:fill="FFFFFF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4F4FE6">
        <w:rPr>
          <w:rFonts w:ascii="Times New Roman" w:hAnsi="Times New Roman" w:cs="Times New Roman"/>
          <w:b/>
          <w:noProof/>
        </w:rPr>
        <w:t>Семинарски рад</w:t>
      </w:r>
      <w:r w:rsidRPr="007A17B0">
        <w:rPr>
          <w:rFonts w:ascii="Times New Roman" w:hAnsi="Times New Roman" w:cs="Times New Roman"/>
          <w:noProof/>
        </w:rPr>
        <w:t xml:space="preserve"> - дефиниција: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представља стручно саопштење студента на одређену тему/ проблем из наставног програма предмета. Семинарским радом се обрађује једноставан и ограничен проблем.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Циљ израде семинарског рада: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Писање семинарског рада је вежбање студента, којим се, кроз сегменте, поступно уводи у процес и процедуре  израде научног рада.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је сажет и обухвата: дефиниције, научне податке, објашњења и тумачења, резултате одређених теоријских и/или емпиријских истраживања, практично истраживање одређене појаве, анализу студије случаја и  научне податке из препоручене и доступне литературе из одређене области. Може актуелизовати одређене теме, или понудити одређене иновације.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 би требало 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*прошири и продуби сазнања студената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*упути  студенте на коришћење проширеног дијапазона извора података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*допринесе развијању способности студената за коришћење, селектирање и избор   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 релевантних података</w:t>
      </w:r>
    </w:p>
    <w:p w:rsidR="004B284E" w:rsidRPr="007A17B0" w:rsidRDefault="004F4FE6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*по</w:t>
      </w:r>
      <w:r w:rsidR="007A17B0" w:rsidRPr="007A17B0">
        <w:rPr>
          <w:rFonts w:ascii="Times New Roman" w:hAnsi="Times New Roman" w:cs="Times New Roman"/>
          <w:noProof/>
        </w:rPr>
        <w:t>спеши развијање вештине студената за анализу одређеног проблема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*подстиче самосталност студената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*припреми студенте за израду завршног/дипломског и других сложенијих научних радова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Избор теме семинарског рада: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Теме за израду семинарског рада се дефинишу  на почетку периода за реализацију наставе предмета, и припадају стручној проблематици конкретног предмета. Број тема одговара броју студената. Тему може: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Предложити надлежни наставник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Договорити студент са наставником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Изабрати студент према сопственим афинитетима, у оквиру програма предмета</w:t>
      </w:r>
    </w:p>
    <w:p w:rsidR="004B284E" w:rsidRPr="004F4FE6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>Структура семинарског рада:</w:t>
      </w:r>
    </w:p>
    <w:p w:rsidR="00DB1FE1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Семинарски рад се састоји од:</w:t>
      </w:r>
    </w:p>
    <w:p w:rsidR="00DB1FE1" w:rsidRDefault="00DB1FE1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>
        <w:rPr>
          <w:rFonts w:ascii="Times New Roman" w:hAnsi="Times New Roman" w:cs="Times New Roman"/>
          <w:noProof/>
          <w:highlight w:val="white"/>
          <w:lang w:val="sr-Cyrl-RS"/>
        </w:rPr>
        <w:t>-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 наслова</w:t>
      </w:r>
    </w:p>
    <w:p w:rsidR="00DB1FE1" w:rsidRDefault="00DB1FE1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>
        <w:rPr>
          <w:rFonts w:ascii="Times New Roman" w:hAnsi="Times New Roman" w:cs="Times New Roman"/>
          <w:noProof/>
          <w:highlight w:val="white"/>
          <w:lang w:val="sr-Cyrl-RS"/>
        </w:rPr>
        <w:t xml:space="preserve">- 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увода, </w:t>
      </w:r>
    </w:p>
    <w:p w:rsidR="00DB1FE1" w:rsidRDefault="00DB1FE1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>
        <w:rPr>
          <w:rFonts w:ascii="Times New Roman" w:hAnsi="Times New Roman" w:cs="Times New Roman"/>
          <w:noProof/>
          <w:highlight w:val="white"/>
          <w:lang w:val="sr-Cyrl-RS"/>
        </w:rPr>
        <w:lastRenderedPageBreak/>
        <w:t xml:space="preserve">- 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разраде, </w:t>
      </w:r>
    </w:p>
    <w:p w:rsidR="00DB1FE1" w:rsidRDefault="00DB1FE1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>
        <w:rPr>
          <w:rFonts w:ascii="Times New Roman" w:hAnsi="Times New Roman" w:cs="Times New Roman"/>
          <w:noProof/>
          <w:highlight w:val="white"/>
          <w:lang w:val="sr-Cyrl-RS"/>
        </w:rPr>
        <w:t xml:space="preserve">- 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закључка и </w:t>
      </w:r>
    </w:p>
    <w:p w:rsidR="004B284E" w:rsidRPr="007A17B0" w:rsidRDefault="00DB1FE1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>
        <w:rPr>
          <w:rFonts w:ascii="Times New Roman" w:hAnsi="Times New Roman" w:cs="Times New Roman"/>
          <w:noProof/>
          <w:highlight w:val="white"/>
          <w:lang w:val="sr-Cyrl-RS"/>
        </w:rPr>
        <w:t xml:space="preserve">- </w:t>
      </w:r>
      <w:r w:rsidR="007A17B0" w:rsidRPr="007A17B0">
        <w:rPr>
          <w:rFonts w:ascii="Times New Roman" w:hAnsi="Times New Roman" w:cs="Times New Roman"/>
          <w:noProof/>
          <w:highlight w:val="white"/>
        </w:rPr>
        <w:t>списка литературе.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DB1FE1">
        <w:rPr>
          <w:rFonts w:ascii="Times New Roman" w:hAnsi="Times New Roman" w:cs="Times New Roman"/>
          <w:b/>
          <w:bCs/>
          <w:noProof/>
          <w:highlight w:val="white"/>
        </w:rPr>
        <w:t>Наслов</w:t>
      </w:r>
      <w:r w:rsidRPr="007A17B0">
        <w:rPr>
          <w:rFonts w:ascii="Times New Roman" w:hAnsi="Times New Roman" w:cs="Times New Roman"/>
          <w:noProof/>
          <w:highlight w:val="white"/>
        </w:rPr>
        <w:t xml:space="preserve"> семинарског рада би требало да буде јасан, једнозначан, како би што прецизније одредио проблем који се обрађује.</w:t>
      </w:r>
    </w:p>
    <w:p w:rsidR="00DB1FE1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DB1FE1">
        <w:rPr>
          <w:rFonts w:ascii="Times New Roman" w:hAnsi="Times New Roman" w:cs="Times New Roman"/>
          <w:b/>
          <w:bCs/>
          <w:noProof/>
          <w:highlight w:val="white"/>
        </w:rPr>
        <w:t>Увод</w:t>
      </w:r>
      <w:r w:rsidRPr="007A17B0">
        <w:rPr>
          <w:rFonts w:ascii="Times New Roman" w:hAnsi="Times New Roman" w:cs="Times New Roman"/>
          <w:noProof/>
          <w:highlight w:val="white"/>
        </w:rPr>
        <w:t xml:space="preserve"> садржи циљ рада, дефинисање проблема, преглед претходних истраживања (увођење у проблем). 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DB1FE1">
        <w:rPr>
          <w:rFonts w:ascii="Times New Roman" w:hAnsi="Times New Roman" w:cs="Times New Roman"/>
          <w:b/>
          <w:bCs/>
          <w:noProof/>
          <w:highlight w:val="white"/>
        </w:rPr>
        <w:t>Разрада проблема</w:t>
      </w:r>
      <w:r w:rsidRPr="007A17B0">
        <w:rPr>
          <w:rFonts w:ascii="Times New Roman" w:hAnsi="Times New Roman" w:cs="Times New Roman"/>
          <w:noProof/>
          <w:highlight w:val="white"/>
        </w:rPr>
        <w:t xml:space="preserve"> (описни део, централни део рада) садржи опис грађе и поступака (како би заинтересовани истраживачи могли поновити истраживање и потврдити или оповргнути изнесене налазе). Следи анализа проблема, након чега се доноси закључак / закључно разматрање.</w:t>
      </w:r>
    </w:p>
    <w:p w:rsidR="004B284E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Приликом израде семинарског рада користити неутрални приступ ( нпр: сматра се да је овај проблем....). Важно је да се изнесени ставови, анализе и закључци који не припадају аутору семинарског рада прецизно назначе ( нпр. цитатом, парафразом). Радови научног карактера су информативни текстови и требало би да искључују експресивност, упућивање, упозоравање, одобравање и сл. Избегавати претпоставке и непроверене генерализације (служити се проверљивим чињеницама). Користити аргументе који поуздано описују проблем, потврђују или су контра аргументација одређеним приступима, поступцима и решењима. Избегавати потпуну репродукцију текстова из коришћених извора, изразити свој став и критички поглед на проблем. Определити се за једноставан стил, кратку и јасну реченицу, без поштапалица, фраза и стилских фигура. Користити српски језик и поштовати правописна правила. Прикупљену грађу за обраду проблема (обраду теме) изложити логично, кроз одељке (или користити међунаслове за одељке већег обима).</w:t>
      </w:r>
    </w:p>
    <w:p w:rsidR="00DB1FE1" w:rsidRPr="00DB1FE1" w:rsidRDefault="00DB1FE1" w:rsidP="00DB1FE1">
      <w:pPr>
        <w:pStyle w:val="BodyText"/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DB1FE1">
        <w:rPr>
          <w:rFonts w:ascii="Times New Roman" w:hAnsi="Times New Roman" w:cs="Times New Roman"/>
          <w:b/>
          <w:bCs/>
          <w:noProof/>
        </w:rPr>
        <w:t>Закључак</w:t>
      </w:r>
      <w:r w:rsidRPr="00DB1FE1">
        <w:rPr>
          <w:rFonts w:ascii="Times New Roman" w:hAnsi="Times New Roman" w:cs="Times New Roman"/>
          <w:noProof/>
        </w:rPr>
        <w:t xml:space="preserve"> или </w:t>
      </w:r>
      <w:r w:rsidRPr="00DB1FE1">
        <w:rPr>
          <w:rFonts w:ascii="Times New Roman" w:hAnsi="Times New Roman" w:cs="Times New Roman"/>
          <w:b/>
          <w:bCs/>
          <w:noProof/>
        </w:rPr>
        <w:t>Закључци</w:t>
      </w:r>
      <w:r w:rsidRPr="00DB1FE1">
        <w:rPr>
          <w:rFonts w:ascii="Times New Roman" w:hAnsi="Times New Roman" w:cs="Times New Roman"/>
          <w:noProof/>
        </w:rPr>
        <w:t xml:space="preserve"> (ако их има више) је поглавље у којем се износе најважнији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DB1FE1">
        <w:rPr>
          <w:rFonts w:ascii="Times New Roman" w:hAnsi="Times New Roman" w:cs="Times New Roman"/>
          <w:noProof/>
        </w:rPr>
        <w:t>резултати рада. Закључке треба дати што тачније, кратко и јасно, и сваки укратко аргументовати.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DB1FE1">
        <w:rPr>
          <w:rFonts w:ascii="Times New Roman" w:hAnsi="Times New Roman" w:cs="Times New Roman"/>
          <w:noProof/>
        </w:rPr>
        <w:t>Закључци се пишу на највише две странице.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Квалитету рада доприноси изнесено мишљење студента и одговор на задату тему/питање/проблем.</w:t>
      </w:r>
    </w:p>
    <w:p w:rsidR="004B284E" w:rsidRPr="00AB74F9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AB74F9">
        <w:rPr>
          <w:rFonts w:ascii="Times New Roman" w:hAnsi="Times New Roman" w:cs="Times New Roman"/>
          <w:b/>
          <w:noProof/>
        </w:rPr>
        <w:t>Формални захтеви: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Захтеви за израду семинарског рада односе се на распоред грађе, приступ, стил и техничке карактеристике. Захтеви могу бити условљени међународним, националним стандардима, прописима образовне институције, упутствима издавача и сл.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До израде јединствених захтева на нивоу Школе, студенти се ослањају и придржавају захтева надлежног наставника.</w:t>
      </w:r>
    </w:p>
    <w:p w:rsidR="004B284E" w:rsidRPr="00AB74F9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AB74F9">
        <w:rPr>
          <w:rFonts w:ascii="Times New Roman" w:hAnsi="Times New Roman" w:cs="Times New Roman"/>
          <w:b/>
          <w:noProof/>
        </w:rPr>
        <w:t>Технички детаљи: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Користити ћирилично писмо, Times New Roman, величина слова 12, ако другачије није назначено.</w:t>
      </w:r>
    </w:p>
    <w:p w:rsidR="004B284E" w:rsidRPr="007A17B0" w:rsidRDefault="007A17B0" w:rsidP="00D3212E">
      <w:pPr>
        <w:pStyle w:val="Body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Насловна страница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на почетку стране, назив Школе;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средина, наслов семинарског рада; величина слова 16, затамњено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испод наслова, назив предмета, врста рада;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лево: име и презиме наставника,  десно, име и презиме студента, број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lastRenderedPageBreak/>
        <w:t>   индекса;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дно странице, место и датум предаје рада, величина слова 14</w:t>
      </w:r>
    </w:p>
    <w:p w:rsidR="004B284E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 пример (распоредити према формату А4):</w:t>
      </w:r>
    </w:p>
    <w:p w:rsidR="00417898" w:rsidRDefault="00417898" w:rsidP="00417898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</w:p>
    <w:p w:rsidR="00AB74F9" w:rsidRPr="007A17B0" w:rsidRDefault="00AB74F9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tbl>
      <w:tblPr>
        <w:tblW w:w="96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7A17B0" w:rsidRPr="007A17B0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Академија васпитачко-медицинских струковних студија Крушевац,</w:t>
            </w:r>
          </w:p>
          <w:p w:rsidR="004B284E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одсек Алексинац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 w:rsidP="00417898">
            <w:pPr>
              <w:pStyle w:val="TableContents"/>
              <w:rPr>
                <w:rFonts w:ascii="Times New Roman" w:hAnsi="Times New Roman" w:cs="Times New Roman"/>
                <w:noProof/>
              </w:rPr>
            </w:pPr>
          </w:p>
          <w:p w:rsidR="00AB74F9" w:rsidRPr="007A17B0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B284E" w:rsidRPr="00DB1FE1" w:rsidRDefault="00DB1FE1" w:rsidP="00DB1FE1">
            <w:pPr>
              <w:pStyle w:val="TableContents"/>
              <w:ind w:left="709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sr-Cyrl-RS"/>
              </w:rPr>
              <w:t xml:space="preserve">Педагошке идеје Марије </w:t>
            </w:r>
            <w:r w:rsidR="00417898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sr-Cyrl-RS"/>
              </w:rPr>
              <w:t>онтесори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B284E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</w:t>
            </w:r>
            <w:r w:rsidR="00DB1FE1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Предшколска педагогија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, семинарски рад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 w:rsidP="00417898">
            <w:pPr>
              <w:pStyle w:val="TableContents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17898" w:rsidRDefault="00417898" w:rsidP="00417898">
            <w:pPr>
              <w:pStyle w:val="TableContents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B284E" w:rsidRP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  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Наставник:                                        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 Студент:</w:t>
            </w:r>
          </w:p>
          <w:p w:rsidR="004B284E" w:rsidRPr="00AB74F9" w:rsidRDefault="00DB1FE1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д</w:t>
            </w:r>
            <w:r w:rsidR="007A17B0"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 Александра Милошевић</w:t>
            </w:r>
            <w:r w:rsidR="007A17B0"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ић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  <w:r w:rsidR="007A17B0"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 Јована Павићевић</w:t>
            </w:r>
          </w:p>
          <w:p w:rsidR="004B284E" w:rsidRP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                                               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број индекса 31/19</w:t>
            </w:r>
          </w:p>
          <w:p w:rsid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                                                                             </w:t>
            </w:r>
          </w:p>
          <w:p w:rsidR="004B284E" w:rsidRPr="007A17B0" w:rsidRDefault="004B284E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4B284E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Алексинац, 13.11.2019</w:t>
            </w:r>
            <w:r w:rsidR="007A17B0"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    </w:t>
            </w:r>
          </w:p>
        </w:tc>
      </w:tr>
    </w:tbl>
    <w:p w:rsidR="0011031B" w:rsidRDefault="0011031B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p w:rsidR="0011031B" w:rsidRDefault="0011031B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p w:rsidR="0011031B" w:rsidRDefault="0011031B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p w:rsidR="0011031B" w:rsidRDefault="0011031B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11031B">
        <w:rPr>
          <w:rFonts w:ascii="Times New Roman" w:hAnsi="Times New Roman" w:cs="Times New Roman"/>
          <w:noProof/>
        </w:rPr>
        <w:t>1.Садржај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</w:t>
      </w:r>
      <w:r w:rsidR="008234BC">
        <w:rPr>
          <w:rFonts w:ascii="Times New Roman" w:hAnsi="Times New Roman" w:cs="Times New Roman"/>
          <w:noProof/>
        </w:rPr>
        <w:t xml:space="preserve">Увод, </w:t>
      </w:r>
      <w:r w:rsidRPr="007A17B0">
        <w:rPr>
          <w:rFonts w:ascii="Times New Roman" w:hAnsi="Times New Roman" w:cs="Times New Roman"/>
          <w:noProof/>
        </w:rPr>
        <w:t xml:space="preserve">попис међунаслова (поглавља) и почетних страница међунаслова (поглавља); </w:t>
      </w:r>
      <w:r w:rsidR="008234BC">
        <w:rPr>
          <w:rFonts w:ascii="Times New Roman" w:hAnsi="Times New Roman" w:cs="Times New Roman"/>
          <w:noProof/>
        </w:rPr>
        <w:t>Закључак, Литература (</w:t>
      </w:r>
      <w:r w:rsidRPr="007A17B0">
        <w:rPr>
          <w:rFonts w:ascii="Times New Roman" w:hAnsi="Times New Roman" w:cs="Times New Roman"/>
          <w:noProof/>
        </w:rPr>
        <w:t>величина слова 12</w:t>
      </w:r>
      <w:r w:rsidR="008234BC">
        <w:rPr>
          <w:rFonts w:ascii="Times New Roman" w:hAnsi="Times New Roman" w:cs="Times New Roman"/>
          <w:noProof/>
        </w:rPr>
        <w:t>)</w:t>
      </w:r>
    </w:p>
    <w:p w:rsidR="004B284E" w:rsidRPr="007A17B0" w:rsidRDefault="007A17B0" w:rsidP="00D3212E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Дужина текста семинарског рада</w:t>
      </w:r>
    </w:p>
    <w:p w:rsidR="004B284E" w:rsidRPr="007A17B0" w:rsidRDefault="008234BC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</w:t>
      </w:r>
      <w:r w:rsidR="008B6F30">
        <w:rPr>
          <w:rFonts w:ascii="Times New Roman" w:hAnsi="Times New Roman" w:cs="Times New Roman"/>
          <w:noProof/>
          <w:lang w:val="sr-Cyrl-RS"/>
        </w:rPr>
        <w:t>од 10</w:t>
      </w:r>
      <w:r>
        <w:rPr>
          <w:rFonts w:ascii="Times New Roman" w:hAnsi="Times New Roman" w:cs="Times New Roman"/>
          <w:noProof/>
        </w:rPr>
        <w:t xml:space="preserve"> до 12</w:t>
      </w:r>
      <w:r w:rsidR="007A17B0" w:rsidRPr="007A17B0">
        <w:rPr>
          <w:rFonts w:ascii="Times New Roman" w:hAnsi="Times New Roman" w:cs="Times New Roman"/>
          <w:noProof/>
        </w:rPr>
        <w:t xml:space="preserve"> страница текста (укључујући и  странице наслова и садржаја, које се не обележавају бројем)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Текст семинарског рада се куца словима Times New Roman, величина слова 12</w:t>
      </w:r>
      <w:r w:rsidR="008B6F30">
        <w:rPr>
          <w:rFonts w:ascii="Times New Roman" w:hAnsi="Times New Roman" w:cs="Times New Roman"/>
          <w:noProof/>
          <w:lang w:val="sr-Cyrl-RS"/>
        </w:rPr>
        <w:t xml:space="preserve">, </w:t>
      </w:r>
      <w:r w:rsidRPr="007A17B0">
        <w:rPr>
          <w:rFonts w:ascii="Times New Roman" w:hAnsi="Times New Roman" w:cs="Times New Roman"/>
          <w:noProof/>
        </w:rPr>
        <w:t xml:space="preserve"> проред 1,5</w:t>
      </w:r>
    </w:p>
    <w:p w:rsidR="004B284E" w:rsidRPr="007A17B0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Испод текста је могуће користити простор за белешке, којима се допуњавају подаци изнети у тексту или коментаришу</w:t>
      </w:r>
    </w:p>
    <w:p w:rsidR="008234BC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Прилоге (</w:t>
      </w:r>
      <w:r w:rsidRPr="007A17B0">
        <w:rPr>
          <w:rFonts w:ascii="Times New Roman" w:hAnsi="Times New Roman" w:cs="Times New Roman"/>
          <w:noProof/>
        </w:rPr>
        <w:t xml:space="preserve">фотографије, слајдове, шематске приказе, цртеже, графиконе...) уметнути у текстуални део, уз обележавање у тексту: </w:t>
      </w:r>
    </w:p>
    <w:p w:rsidR="008234BC" w:rsidRDefault="008234BC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 отвореном тексту: Предшколска установа има затворени (Слика 1) и отворени део (Слика 2)</w:t>
      </w:r>
    </w:p>
    <w:p w:rsidR="004B284E" w:rsidRPr="007A17B0" w:rsidRDefault="00355888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Испод слике: Слика 1: Затворени део предшколске установе (центрирано</w:t>
      </w:r>
      <w:r w:rsidR="007A17B0" w:rsidRPr="007A17B0">
        <w:rPr>
          <w:rFonts w:ascii="Times New Roman" w:hAnsi="Times New Roman" w:cs="Times New Roman"/>
          <w:noProof/>
        </w:rPr>
        <w:t>; велична слова за означавање прилога 10</w:t>
      </w:r>
      <w:r>
        <w:rPr>
          <w:rFonts w:ascii="Times New Roman" w:hAnsi="Times New Roman" w:cs="Times New Roman"/>
          <w:noProof/>
        </w:rPr>
        <w:t>).</w:t>
      </w:r>
    </w:p>
    <w:p w:rsidR="004B284E" w:rsidRPr="007A17B0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Рад садржи елементе</w:t>
      </w:r>
      <w:r w:rsidRPr="007A17B0">
        <w:rPr>
          <w:rFonts w:ascii="Times New Roman" w:hAnsi="Times New Roman" w:cs="Times New Roman"/>
          <w:noProof/>
        </w:rPr>
        <w:t>: увод, разрада (међунаслови, поглавља), закључак/ закључна разматрања, литература</w:t>
      </w:r>
    </w:p>
    <w:p w:rsidR="004B284E" w:rsidRPr="007A17B0" w:rsidRDefault="007A17B0" w:rsidP="0011031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Литература</w:t>
      </w:r>
      <w:r w:rsidRPr="007A17B0">
        <w:rPr>
          <w:rFonts w:ascii="Times New Roman" w:hAnsi="Times New Roman" w:cs="Times New Roman"/>
          <w:noProof/>
        </w:rPr>
        <w:t xml:space="preserve"> је последње поглавље у раду, где се наводе извори који су коришћени приликом израде рада (књига, уџбеник, енциклопедија, чланак из часописа, чланак из дневних новина, извор са интернета..)</w:t>
      </w:r>
    </w:p>
    <w:p w:rsidR="004B284E" w:rsidRPr="00D3212E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</w:rPr>
      </w:pPr>
      <w:r w:rsidRPr="00D3212E">
        <w:rPr>
          <w:rFonts w:ascii="Times New Roman" w:hAnsi="Times New Roman" w:cs="Times New Roman"/>
          <w:b/>
          <w:noProof/>
        </w:rPr>
        <w:t>Обележавање референци у тексту и списак коришћене литературе:</w:t>
      </w:r>
    </w:p>
    <w:p w:rsidR="00355888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  <w:highlight w:val="white"/>
        </w:rPr>
        <w:t>АПА стил (American Psychological Association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style</w:t>
      </w:r>
      <w:r w:rsidRPr="007A17B0">
        <w:rPr>
          <w:rFonts w:ascii="Times New Roman" w:hAnsi="Times New Roman" w:cs="Times New Roman"/>
          <w:noProof/>
          <w:highlight w:val="white"/>
        </w:rPr>
        <w:t>), примерен друштвено                     хуманистичким наукама. Основни примери:</w:t>
      </w:r>
    </w:p>
    <w:p w:rsidR="004B284E" w:rsidRPr="00355888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 w:rsidRPr="00355888">
        <w:rPr>
          <w:rFonts w:ascii="Times New Roman" w:hAnsi="Times New Roman" w:cs="Times New Roman"/>
          <w:b/>
          <w:noProof/>
          <w:u w:val="single"/>
        </w:rPr>
        <w:t>Цитирање унутар текста: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Поричући као основни аспект сопствене сексуалности и идентитета мушког, он се, према речима Волфенштајнерове (1974), „окренуо од стварности која се показала тако не</w:t>
      </w:r>
      <w:r w:rsidR="00355888">
        <w:rPr>
          <w:rFonts w:ascii="Times New Roman" w:hAnsi="Times New Roman" w:cs="Times New Roman"/>
          <w:noProof/>
        </w:rPr>
        <w:t>подношљиво разочаравајућа“ (</w:t>
      </w:r>
      <w:r w:rsidRPr="007A17B0">
        <w:rPr>
          <w:rFonts w:ascii="Times New Roman" w:hAnsi="Times New Roman" w:cs="Times New Roman"/>
          <w:noProof/>
        </w:rPr>
        <w:t>9).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u w:val="single"/>
        </w:rPr>
      </w:pPr>
      <w:r w:rsidRPr="007A17B0">
        <w:rPr>
          <w:rFonts w:ascii="Times New Roman" w:hAnsi="Times New Roman" w:cs="Times New Roman"/>
          <w:noProof/>
          <w:u w:val="single"/>
        </w:rPr>
        <w:t>Или: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Продуктиван стваралачки ниво губи својства уметничке комуникације, а добија својства магијског или врачања (</w:t>
      </w:r>
      <w:r w:rsidRPr="007A17B0">
        <w:rPr>
          <w:rFonts w:ascii="Times New Roman" w:hAnsi="Times New Roman" w:cs="Times New Roman"/>
          <w:noProof/>
          <w:highlight w:val="white"/>
        </w:rPr>
        <w:t>Kris, 1953</w:t>
      </w:r>
      <w:r w:rsidR="00355888">
        <w:rPr>
          <w:rFonts w:ascii="Times New Roman" w:hAnsi="Times New Roman" w:cs="Times New Roman"/>
          <w:noProof/>
          <w:highlight w:val="white"/>
        </w:rPr>
        <w:t>: 35</w:t>
      </w:r>
      <w:r w:rsidRPr="007A17B0">
        <w:rPr>
          <w:rFonts w:ascii="Times New Roman" w:hAnsi="Times New Roman" w:cs="Times New Roman"/>
          <w:noProof/>
          <w:highlight w:val="white"/>
        </w:rPr>
        <w:t>).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highlight w:val="white"/>
          <w:u w:val="single"/>
        </w:rPr>
      </w:pPr>
      <w:r w:rsidRPr="007A17B0">
        <w:rPr>
          <w:rFonts w:ascii="Times New Roman" w:hAnsi="Times New Roman" w:cs="Times New Roman"/>
          <w:noProof/>
          <w:highlight w:val="white"/>
          <w:u w:val="single"/>
        </w:rPr>
        <w:t>Или: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Виготски (1996</w:t>
      </w:r>
      <w:r w:rsidR="00355888">
        <w:rPr>
          <w:rFonts w:ascii="Times New Roman" w:hAnsi="Times New Roman" w:cs="Times New Roman"/>
          <w:noProof/>
          <w:highlight w:val="white"/>
        </w:rPr>
        <w:t>: 114</w:t>
      </w:r>
      <w:r w:rsidRPr="007A17B0">
        <w:rPr>
          <w:rFonts w:ascii="Times New Roman" w:hAnsi="Times New Roman" w:cs="Times New Roman"/>
          <w:noProof/>
          <w:highlight w:val="white"/>
        </w:rPr>
        <w:t>) значење израза „социјално“ одређује својствено себи:</w:t>
      </w:r>
    </w:p>
    <w:p w:rsidR="00355888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Реч социјално примењена на наш предмет је од великог значаја. Пре свега, у најширем значењу она означује да је све културно. Социјално. Култура и јесте продукт социјалног живота и друштвене делатности човека и зато нас већ само постављање проблема културног развоја понашања непосредно уводи у социјални план развоја. Даље, могло би се указати на то да је знак који се налази ван организма, као и оруђе, одвојен од личности и у ствари служи као друштвени ор</w:t>
      </w:r>
      <w:r w:rsidR="00355888">
        <w:rPr>
          <w:rFonts w:ascii="Times New Roman" w:hAnsi="Times New Roman" w:cs="Times New Roman"/>
          <w:noProof/>
          <w:highlight w:val="white"/>
        </w:rPr>
        <w:t>ган или социјално средство</w:t>
      </w:r>
      <w:r w:rsidRPr="007A17B0">
        <w:rPr>
          <w:rFonts w:ascii="Times New Roman" w:hAnsi="Times New Roman" w:cs="Times New Roman"/>
          <w:noProof/>
          <w:highlight w:val="white"/>
        </w:rPr>
        <w:t>.</w:t>
      </w:r>
    </w:p>
    <w:p w:rsidR="00355888" w:rsidRPr="00355888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355888">
        <w:rPr>
          <w:rFonts w:ascii="Times New Roman" w:hAnsi="Times New Roman" w:cs="Times New Roman"/>
          <w:b/>
          <w:noProof/>
          <w:highlight w:val="white"/>
        </w:rPr>
        <w:t>Парафразирање:</w:t>
      </w:r>
      <w:r>
        <w:rPr>
          <w:rFonts w:ascii="Times New Roman" w:hAnsi="Times New Roman" w:cs="Times New Roman"/>
          <w:b/>
          <w:noProof/>
          <w:highlight w:val="white"/>
        </w:rPr>
        <w:t xml:space="preserve"> </w:t>
      </w:r>
      <w:r>
        <w:rPr>
          <w:rFonts w:ascii="Times New Roman" w:hAnsi="Times New Roman" w:cs="Times New Roman"/>
          <w:noProof/>
          <w:highlight w:val="white"/>
        </w:rPr>
        <w:t>Слобода детета јесте слобода унутар задатих граница (Каменов, 2006).</w:t>
      </w:r>
    </w:p>
    <w:p w:rsidR="004B284E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 w:rsidRPr="00355888">
        <w:rPr>
          <w:rFonts w:ascii="Times New Roman" w:hAnsi="Times New Roman" w:cs="Times New Roman"/>
          <w:b/>
          <w:noProof/>
          <w:u w:val="single"/>
        </w:rPr>
        <w:t>Литература:</w:t>
      </w:r>
    </w:p>
    <w:p w:rsidR="00D3212E" w:rsidRPr="00355888" w:rsidRDefault="00D3212E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У списак литературе, извора се уводе само наслови који су коришћени у раду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lastRenderedPageBreak/>
        <w:t>Књига са једним аутором: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Сузић,Н. (2006). </w:t>
      </w:r>
      <w:r w:rsidRPr="00355888">
        <w:rPr>
          <w:rFonts w:ascii="Times New Roman" w:hAnsi="Times New Roman" w:cs="Times New Roman"/>
          <w:i/>
          <w:noProof/>
        </w:rPr>
        <w:t>Пословна култура</w:t>
      </w:r>
      <w:r w:rsidRPr="007A17B0">
        <w:rPr>
          <w:rFonts w:ascii="Times New Roman" w:hAnsi="Times New Roman" w:cs="Times New Roman"/>
          <w:noProof/>
        </w:rPr>
        <w:t xml:space="preserve"> (друго издање). Бања Лука: XBS.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Књига са више аутора:</w:t>
      </w:r>
    </w:p>
    <w:p w:rsidR="004B284E" w:rsidRPr="007A17B0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highlight w:val="white"/>
        </w:rPr>
        <w:t xml:space="preserve">Ђорђевић, С., 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Митић,М. (2000). </w:t>
      </w:r>
      <w:r w:rsidR="007A17B0" w:rsidRPr="00355888">
        <w:rPr>
          <w:rFonts w:ascii="Times New Roman" w:hAnsi="Times New Roman" w:cs="Times New Roman"/>
          <w:i/>
          <w:noProof/>
          <w:highlight w:val="white"/>
        </w:rPr>
        <w:t>Дипломатско и конзуларно право</w:t>
      </w:r>
      <w:r w:rsidR="007A17B0" w:rsidRPr="007A17B0">
        <w:rPr>
          <w:rFonts w:ascii="Times New Roman" w:hAnsi="Times New Roman" w:cs="Times New Roman"/>
          <w:noProof/>
          <w:highlight w:val="white"/>
        </w:rPr>
        <w:t>. Београд: Службени лист СРЈ.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Енциклопедије, речници: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Педагошка енциклопедија I и II (1989). Београд: Завод за уџбенике и наставна средства.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Књига са приређивачем или уредником: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Ђурковић, М. (уред.) (2007). </w:t>
      </w:r>
      <w:r w:rsidRPr="00355888">
        <w:rPr>
          <w:rFonts w:ascii="Times New Roman" w:hAnsi="Times New Roman" w:cs="Times New Roman"/>
          <w:i/>
          <w:noProof/>
        </w:rPr>
        <w:t>Србија 2000-2006: држава, друштво, привреда</w:t>
      </w:r>
      <w:r w:rsidRPr="007A17B0">
        <w:rPr>
          <w:rFonts w:ascii="Times New Roman" w:hAnsi="Times New Roman" w:cs="Times New Roman"/>
          <w:noProof/>
        </w:rPr>
        <w:t>. Београд: Институт за европске студије.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Чланак из научног часописа: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Сузић, Н. (2008). Како адолесценти вреднују своје родитеље а како родитељи сами себе? </w:t>
      </w:r>
      <w:r w:rsidRPr="00355888">
        <w:rPr>
          <w:rFonts w:ascii="Times New Roman" w:hAnsi="Times New Roman" w:cs="Times New Roman"/>
          <w:i/>
          <w:noProof/>
        </w:rPr>
        <w:t>Наша школа, часопис за теорију и праксу одгоја и образовања</w:t>
      </w:r>
      <w:r w:rsidR="00355888">
        <w:rPr>
          <w:rFonts w:ascii="Times New Roman" w:hAnsi="Times New Roman" w:cs="Times New Roman"/>
          <w:noProof/>
        </w:rPr>
        <w:t>,</w:t>
      </w:r>
      <w:r w:rsidRPr="00355888">
        <w:rPr>
          <w:rFonts w:ascii="Times New Roman" w:hAnsi="Times New Roman" w:cs="Times New Roman"/>
          <w:noProof/>
        </w:rPr>
        <w:t xml:space="preserve"> </w:t>
      </w:r>
      <w:r w:rsidR="00355888">
        <w:rPr>
          <w:rFonts w:ascii="Times New Roman" w:hAnsi="Times New Roman" w:cs="Times New Roman"/>
          <w:noProof/>
        </w:rPr>
        <w:t xml:space="preserve">бр. 46/216, </w:t>
      </w:r>
      <w:r w:rsidRPr="007A17B0">
        <w:rPr>
          <w:rFonts w:ascii="Times New Roman" w:hAnsi="Times New Roman" w:cs="Times New Roman"/>
          <w:noProof/>
        </w:rPr>
        <w:t>25–34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Чланак из часописа: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Бубњевић, С. (2009, децембар). Скривени келтски трагови. </w:t>
      </w:r>
      <w:r w:rsidRPr="00355888">
        <w:rPr>
          <w:rFonts w:ascii="Times New Roman" w:hAnsi="Times New Roman" w:cs="Times New Roman"/>
          <w:i/>
          <w:noProof/>
        </w:rPr>
        <w:t>National Geographic Србија</w:t>
      </w:r>
      <w:r w:rsidRPr="007A17B0">
        <w:rPr>
          <w:rFonts w:ascii="Times New Roman" w:hAnsi="Times New Roman" w:cs="Times New Roman"/>
          <w:noProof/>
        </w:rPr>
        <w:t>, 38. 110-117.</w:t>
      </w:r>
    </w:p>
    <w:p w:rsidR="004B284E" w:rsidRPr="00D3212E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D3212E">
        <w:rPr>
          <w:rFonts w:ascii="Times New Roman" w:hAnsi="Times New Roman" w:cs="Times New Roman"/>
          <w:noProof/>
        </w:rPr>
        <w:t>Извори са Интернета (veb sajt):</w:t>
      </w:r>
    </w:p>
    <w:p w:rsidR="00D3212E" w:rsidRPr="00D3212E" w:rsidRDefault="00D3212E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D3212E">
        <w:rPr>
          <w:rFonts w:ascii="Times New Roman" w:hAnsi="Times New Roman" w:cs="Times New Roman"/>
          <w:noProof/>
        </w:rPr>
        <w:t>Презиме, име, година, наслов рада, место, издавач (шта је доступно), преузето датум, сајт: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Податак о години се односи на датум креирања или датум последње промене.</w:t>
      </w:r>
    </w:p>
    <w:p w:rsidR="00D3212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Познат аутор: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Kraizer, S. (2005).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Safe child</w:t>
      </w:r>
      <w:r w:rsidRPr="007A17B0">
        <w:rPr>
          <w:rFonts w:ascii="Times New Roman" w:hAnsi="Times New Roman" w:cs="Times New Roman"/>
          <w:noProof/>
        </w:rPr>
        <w:t xml:space="preserve">. </w:t>
      </w:r>
      <w:r w:rsidR="004E0CC4">
        <w:rPr>
          <w:rFonts w:ascii="Times New Roman" w:hAnsi="Times New Roman" w:cs="Times New Roman"/>
          <w:noProof/>
          <w:lang w:val="sr-Cyrl-RS"/>
        </w:rPr>
        <w:t>Преузето</w:t>
      </w:r>
      <w:r w:rsidRPr="007A17B0">
        <w:rPr>
          <w:rFonts w:ascii="Times New Roman" w:hAnsi="Times New Roman" w:cs="Times New Roman"/>
          <w:noProof/>
        </w:rPr>
        <w:t xml:space="preserve"> 29. </w:t>
      </w:r>
      <w:r w:rsidR="004E0CC4">
        <w:rPr>
          <w:rFonts w:ascii="Times New Roman" w:hAnsi="Times New Roman" w:cs="Times New Roman"/>
          <w:noProof/>
          <w:lang w:val="sr-Cyrl-RS"/>
        </w:rPr>
        <w:t>фебруара</w:t>
      </w:r>
      <w:r w:rsidRPr="007A17B0">
        <w:rPr>
          <w:rFonts w:ascii="Times New Roman" w:hAnsi="Times New Roman" w:cs="Times New Roman"/>
          <w:noProof/>
        </w:rPr>
        <w:t xml:space="preserve"> 2008, </w:t>
      </w:r>
      <w:r w:rsidR="004E0CC4">
        <w:rPr>
          <w:rFonts w:ascii="Times New Roman" w:hAnsi="Times New Roman" w:cs="Times New Roman"/>
          <w:noProof/>
          <w:lang w:val="sr-Cyrl-RS"/>
        </w:rPr>
        <w:t>са</w:t>
      </w:r>
      <w:r w:rsidRPr="007A17B0">
        <w:rPr>
          <w:rFonts w:ascii="Times New Roman" w:hAnsi="Times New Roman" w:cs="Times New Roman"/>
          <w:noProof/>
        </w:rPr>
        <w:t> </w:t>
      </w:r>
      <w:hyperlink r:id="rId5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http://www.safechild.org/</w:t>
        </w:r>
      </w:hyperlink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Непознат аутор:</w:t>
      </w:r>
    </w:p>
    <w:p w:rsidR="004B284E" w:rsidRPr="004E0CC4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lang w:val="sr-Cyrl-RS"/>
        </w:rPr>
      </w:pPr>
      <w:r w:rsidRPr="007A17B0">
        <w:rPr>
          <w:rStyle w:val="Emphasis"/>
          <w:rFonts w:ascii="Times New Roman" w:hAnsi="Times New Roman" w:cs="Times New Roman"/>
          <w:noProof/>
        </w:rPr>
        <w:t>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Penn State Myths</w:t>
      </w:r>
      <w:r w:rsidRPr="007A17B0">
        <w:rPr>
          <w:rFonts w:ascii="Times New Roman" w:hAnsi="Times New Roman" w:cs="Times New Roman"/>
          <w:noProof/>
        </w:rPr>
        <w:t xml:space="preserve">. (2006). </w:t>
      </w:r>
      <w:r w:rsidR="004E0CC4">
        <w:rPr>
          <w:rFonts w:ascii="Times New Roman" w:hAnsi="Times New Roman" w:cs="Times New Roman"/>
          <w:noProof/>
          <w:lang w:val="sr-Cyrl-RS"/>
        </w:rPr>
        <w:t>Преузето</w:t>
      </w:r>
      <w:r w:rsidRPr="007A17B0">
        <w:rPr>
          <w:rFonts w:ascii="Times New Roman" w:hAnsi="Times New Roman" w:cs="Times New Roman"/>
          <w:noProof/>
        </w:rPr>
        <w:t xml:space="preserve"> 6. </w:t>
      </w:r>
      <w:r w:rsidR="004E0CC4">
        <w:rPr>
          <w:rFonts w:ascii="Times New Roman" w:hAnsi="Times New Roman" w:cs="Times New Roman"/>
          <w:noProof/>
          <w:lang w:val="sr-Cyrl-RS"/>
        </w:rPr>
        <w:t>децембра</w:t>
      </w:r>
      <w:r w:rsidRPr="007A17B0">
        <w:rPr>
          <w:rFonts w:ascii="Times New Roman" w:hAnsi="Times New Roman" w:cs="Times New Roman"/>
          <w:noProof/>
        </w:rPr>
        <w:t xml:space="preserve"> 2011, </w:t>
      </w:r>
      <w:r w:rsidR="004E0CC4">
        <w:rPr>
          <w:rFonts w:ascii="Times New Roman" w:hAnsi="Times New Roman" w:cs="Times New Roman"/>
          <w:noProof/>
          <w:lang w:val="sr-Cyrl-RS"/>
        </w:rPr>
        <w:t xml:space="preserve">са  </w:t>
      </w:r>
      <w:r w:rsidRPr="007A17B0">
        <w:rPr>
          <w:rFonts w:ascii="Times New Roman" w:hAnsi="Times New Roman" w:cs="Times New Roman"/>
          <w:noProof/>
        </w:rPr>
        <w:t>http://www.psu.edu/ur/about/myths.html</w:t>
      </w:r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Аутор је организација: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Substance Abuse and Mental Health Services Administration (SAMHSA). (15. februar 2008).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Stop underage drinking</w:t>
      </w:r>
      <w:r w:rsidRPr="007A17B0">
        <w:rPr>
          <w:rFonts w:ascii="Times New Roman" w:hAnsi="Times New Roman" w:cs="Times New Roman"/>
          <w:noProof/>
        </w:rPr>
        <w:t xml:space="preserve">. Preuzeto 29. </w:t>
      </w:r>
      <w:r w:rsidR="004E0CC4">
        <w:rPr>
          <w:rFonts w:ascii="Times New Roman" w:hAnsi="Times New Roman" w:cs="Times New Roman"/>
          <w:noProof/>
          <w:lang w:val="sr-Cyrl-RS"/>
        </w:rPr>
        <w:t xml:space="preserve">фебруара </w:t>
      </w:r>
      <w:r w:rsidRPr="007A17B0">
        <w:rPr>
          <w:rFonts w:ascii="Times New Roman" w:hAnsi="Times New Roman" w:cs="Times New Roman"/>
          <w:noProof/>
        </w:rPr>
        <w:t xml:space="preserve">2008, </w:t>
      </w:r>
      <w:r w:rsidR="004E0CC4">
        <w:rPr>
          <w:rFonts w:ascii="Times New Roman" w:hAnsi="Times New Roman" w:cs="Times New Roman"/>
          <w:noProof/>
          <w:lang w:val="sr-Cyrl-RS"/>
        </w:rPr>
        <w:t>са</w:t>
      </w:r>
      <w:r w:rsidRPr="007A17B0">
        <w:rPr>
          <w:rFonts w:ascii="Times New Roman" w:hAnsi="Times New Roman" w:cs="Times New Roman"/>
          <w:noProof/>
        </w:rPr>
        <w:t> </w:t>
      </w:r>
      <w:hyperlink r:id="rId6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http://www.stopalcoholabuse.gov</w:t>
        </w:r>
      </w:hyperlink>
    </w:p>
    <w:p w:rsidR="004B284E" w:rsidRPr="007A17B0" w:rsidRDefault="007A17B0" w:rsidP="008B6F30">
      <w:pPr>
        <w:pStyle w:val="BodyText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Страна унутар  Veb  стране: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i/>
          <w:noProof/>
        </w:rPr>
        <w:t>Global warming solutions</w:t>
      </w:r>
      <w:r w:rsidRPr="007A17B0">
        <w:rPr>
          <w:rFonts w:ascii="Times New Roman" w:hAnsi="Times New Roman" w:cs="Times New Roman"/>
          <w:noProof/>
        </w:rPr>
        <w:t>. (2007, May 21). U: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Union of Concerned Scientists</w:t>
      </w:r>
      <w:r w:rsidRPr="007A17B0">
        <w:rPr>
          <w:rFonts w:ascii="Times New Roman" w:hAnsi="Times New Roman" w:cs="Times New Roman"/>
          <w:noProof/>
        </w:rPr>
        <w:t>. Preuzeto 29. februara 2008, sa </w:t>
      </w:r>
      <w:hyperlink r:id="rId7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http://www.ucsusa.org/global_warming</w:t>
        </w:r>
      </w:hyperlink>
      <w:r w:rsidRPr="007A17B0">
        <w:rPr>
          <w:rFonts w:ascii="Times New Roman" w:hAnsi="Times New Roman" w:cs="Times New Roman"/>
          <w:noProof/>
        </w:rPr>
        <w:t> /soultions</w:t>
      </w:r>
    </w:p>
    <w:p w:rsidR="0011031B" w:rsidRPr="0011031B" w:rsidRDefault="0011031B" w:rsidP="0011031B">
      <w:pPr>
        <w:pStyle w:val="BodyText"/>
        <w:shd w:val="clear" w:color="auto" w:fill="FFFFFF"/>
        <w:jc w:val="both"/>
        <w:rPr>
          <w:b/>
          <w:bCs/>
        </w:rPr>
      </w:pPr>
      <w:r w:rsidRPr="0011031B">
        <w:rPr>
          <w:b/>
          <w:bCs/>
        </w:rPr>
        <w:t>Оцењивање семинарског рада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Коначна оцена (број освојених поена) је збир поена који су освојени током одређених</w:t>
      </w:r>
      <w:r>
        <w:rPr>
          <w:lang w:val="sr-Cyrl-RS"/>
        </w:rPr>
        <w:t xml:space="preserve"> </w:t>
      </w:r>
      <w:r>
        <w:t>активности студента: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Израда текстуалног дела рада - оцењује се свеобухватност прегледа литературе и јасноћа</w:t>
      </w:r>
      <w:r>
        <w:rPr>
          <w:lang w:val="sr-Cyrl-RS"/>
        </w:rPr>
        <w:t xml:space="preserve"> </w:t>
      </w:r>
      <w:r>
        <w:t>текста.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Излагање рада - оцењује се способност кандидата да у задатом временском периоду</w:t>
      </w:r>
      <w:r>
        <w:rPr>
          <w:lang w:val="sr-Cyrl-RS"/>
        </w:rPr>
        <w:t xml:space="preserve"> </w:t>
      </w:r>
      <w:r>
        <w:t>(око 10 минута) изложи резултате свог рада на јасан начин, као и тачност одговора на</w:t>
      </w:r>
      <w:r>
        <w:rPr>
          <w:lang w:val="sr-Cyrl-RS"/>
        </w:rPr>
        <w:t xml:space="preserve"> </w:t>
      </w:r>
      <w:r>
        <w:t>постављена питања.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 xml:space="preserve">- </w:t>
      </w:r>
      <w:r w:rsidRPr="0011031B">
        <w:t>Power Point</w:t>
      </w:r>
      <w:r>
        <w:rPr>
          <w:lang w:val="sr-Cyrl-RS"/>
        </w:rPr>
        <w:t xml:space="preserve"> </w:t>
      </w:r>
      <w:r>
        <w:t>презентација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Студент који није одбранио семинарски рад из било ког ралога бира нову тему.</w:t>
      </w:r>
    </w:p>
    <w:p w:rsidR="008B6F30" w:rsidRDefault="008B6F30" w:rsidP="0011031B">
      <w:pPr>
        <w:pStyle w:val="BodyText"/>
        <w:shd w:val="clear" w:color="auto" w:fill="FFFFFF"/>
        <w:jc w:val="both"/>
        <w:rPr>
          <w:b/>
          <w:bCs/>
        </w:rPr>
      </w:pPr>
    </w:p>
    <w:p w:rsidR="00BC47AD" w:rsidRDefault="00BC47AD" w:rsidP="0011031B">
      <w:pPr>
        <w:pStyle w:val="BodyText"/>
        <w:shd w:val="clear" w:color="auto" w:fill="FFFFFF"/>
        <w:jc w:val="both"/>
        <w:rPr>
          <w:b/>
          <w:bCs/>
        </w:rPr>
      </w:pPr>
    </w:p>
    <w:p w:rsidR="0011031B" w:rsidRPr="0011031B" w:rsidRDefault="0011031B" w:rsidP="0011031B">
      <w:pPr>
        <w:pStyle w:val="BodyText"/>
        <w:shd w:val="clear" w:color="auto" w:fill="FFFFFF"/>
        <w:jc w:val="both"/>
        <w:rPr>
          <w:b/>
          <w:bCs/>
        </w:rPr>
      </w:pPr>
      <w:r w:rsidRPr="0011031B">
        <w:rPr>
          <w:b/>
          <w:bCs/>
        </w:rPr>
        <w:lastRenderedPageBreak/>
        <w:t>Још нека правила при писању радова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Приликом писања рада треба обратити пажњу и на следеће: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Пасус не може садржавати само једну реченицу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Иза сваке речи следи један размак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Иза сваког знака интерпункције (тачка, упитник, узвичник, зарез, две тачке, тачка зарез)</w:t>
      </w:r>
      <w:r>
        <w:rPr>
          <w:lang w:val="sr-Cyrl-RS"/>
        </w:rPr>
        <w:t xml:space="preserve"> </w:t>
      </w:r>
      <w:r>
        <w:t>следи један размак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Знакови интерпункције, знак за проценат и сл. пишу се заједно са речју или бројем иза којег</w:t>
      </w:r>
      <w:r>
        <w:rPr>
          <w:lang w:val="sr-Cyrl-RS"/>
        </w:rPr>
        <w:t xml:space="preserve"> </w:t>
      </w:r>
      <w:r>
        <w:t>следе тј. без размака; после тих знакова у реченици следи један размак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Скраћенице мерних јединица и ознаке валутне јединице одвојене су једним размаком од</w:t>
      </w:r>
      <w:r>
        <w:rPr>
          <w:lang w:val="sr-Cyrl-RS"/>
        </w:rPr>
        <w:t xml:space="preserve"> </w:t>
      </w:r>
      <w:r>
        <w:t>броја који им претходи и размаком од речи која следи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Наводници на почетку навода и отворена заграда пишу се заједно са речју испред које се</w:t>
      </w:r>
      <w:r>
        <w:rPr>
          <w:lang w:val="sr-Cyrl-RS"/>
        </w:rPr>
        <w:t xml:space="preserve"> </w:t>
      </w:r>
      <w:r>
        <w:t>налазе тј. без размака; наводници на крају навода и затворена заграда пишу се заједно са</w:t>
      </w:r>
      <w:r>
        <w:rPr>
          <w:lang w:val="sr-Cyrl-RS"/>
        </w:rPr>
        <w:t xml:space="preserve"> </w:t>
      </w:r>
      <w:r>
        <w:t>речју иза које се налазе тј. без размака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Ако иза неке речи долази текст у загради, између те речи и почетка заграде ставља се један</w:t>
      </w:r>
      <w:r>
        <w:rPr>
          <w:lang w:val="sr-Cyrl-RS"/>
        </w:rPr>
        <w:t xml:space="preserve"> </w:t>
      </w:r>
      <w:r>
        <w:t>размак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 xml:space="preserve">- Цртица се пише заједно са речима између којих стоји, ако се ради о сложеници (нпр.: </w:t>
      </w:r>
      <w:r>
        <w:rPr>
          <w:lang w:val="sr-Cyrl-RS"/>
        </w:rPr>
        <w:t>васитно-образовни</w:t>
      </w:r>
      <w:r>
        <w:t>),</w:t>
      </w:r>
      <w:r>
        <w:rPr>
          <w:lang w:val="sr-Cyrl-RS"/>
        </w:rPr>
        <w:t xml:space="preserve"> </w:t>
      </w:r>
      <w:r>
        <w:t>а одвојено ако се користи у неку другу сврху (нпр.: „</w:t>
      </w:r>
      <w:r>
        <w:rPr>
          <w:lang w:val="sr-Cyrl-RS"/>
        </w:rPr>
        <w:t>Утврђивање стандарда</w:t>
      </w:r>
      <w:r>
        <w:t xml:space="preserve"> – како</w:t>
      </w:r>
      <w:r>
        <w:rPr>
          <w:lang w:val="sr-Cyrl-RS"/>
        </w:rPr>
        <w:t xml:space="preserve"> </w:t>
      </w:r>
      <w:r>
        <w:t>је описано у Правилнику...“)</w:t>
      </w:r>
    </w:p>
    <w:p w:rsidR="0011031B" w:rsidRDefault="0011031B" w:rsidP="0011031B">
      <w:pPr>
        <w:pStyle w:val="BodyText"/>
        <w:shd w:val="clear" w:color="auto" w:fill="FFFFFF"/>
        <w:jc w:val="both"/>
      </w:pPr>
      <w:r>
        <w:t>- Скраћенице у тексту се пишу у малој загради након навођења њиховог пуног значења, а</w:t>
      </w:r>
      <w:r>
        <w:rPr>
          <w:lang w:val="sr-Cyrl-RS"/>
        </w:rPr>
        <w:t xml:space="preserve"> </w:t>
      </w:r>
      <w:r>
        <w:t>онда се у даљем тексту користи само скраћеница (нпр.: „</w:t>
      </w:r>
      <w:r>
        <w:rPr>
          <w:lang w:val="sr-Cyrl-RS"/>
        </w:rPr>
        <w:t>Завод за</w:t>
      </w:r>
      <w:r w:rsidR="00493BB5">
        <w:rPr>
          <w:lang w:val="sr-Cyrl-RS"/>
        </w:rPr>
        <w:t xml:space="preserve"> унапређивање образовања и васпитања</w:t>
      </w:r>
      <w:r>
        <w:t xml:space="preserve"> (</w:t>
      </w:r>
      <w:r w:rsidR="00493BB5">
        <w:rPr>
          <w:lang w:val="sr-Cyrl-RS"/>
        </w:rPr>
        <w:t>ЗУОВ</w:t>
      </w:r>
      <w:r>
        <w:t>) ...“)</w:t>
      </w:r>
    </w:p>
    <w:p w:rsidR="0011031B" w:rsidRDefault="0011031B" w:rsidP="0011031B">
      <w:pPr>
        <w:pStyle w:val="BodyText"/>
        <w:shd w:val="clear" w:color="auto" w:fill="FFFFFF"/>
        <w:jc w:val="both"/>
        <w:rPr>
          <w:lang w:val="sr-Cyrl-RS"/>
        </w:rPr>
      </w:pPr>
      <w:r>
        <w:t>- За истицање појединих делова текста препоручује се употреба курзива (</w:t>
      </w:r>
      <w:r w:rsidR="00BC47AD">
        <w:t>italic</w:t>
      </w:r>
      <w:bookmarkStart w:id="0" w:name="_GoBack"/>
      <w:bookmarkEnd w:id="0"/>
      <w:r>
        <w:t>)</w:t>
      </w:r>
      <w:r>
        <w:rPr>
          <w:lang w:val="sr-Cyrl-RS"/>
        </w:rPr>
        <w:t xml:space="preserve"> </w:t>
      </w:r>
    </w:p>
    <w:p w:rsidR="00493BB5" w:rsidRPr="00493BB5" w:rsidRDefault="00493BB5" w:rsidP="00493BB5">
      <w:pPr>
        <w:pStyle w:val="BodyText"/>
        <w:shd w:val="clear" w:color="auto" w:fill="FFFFFF"/>
        <w:jc w:val="both"/>
        <w:rPr>
          <w:lang w:val="sr-Cyrl-RS"/>
        </w:rPr>
      </w:pPr>
      <w:r w:rsidRPr="00493BB5">
        <w:rPr>
          <w:lang w:val="sr-Cyrl-RS"/>
        </w:rPr>
        <w:t>Литература:</w:t>
      </w:r>
    </w:p>
    <w:p w:rsidR="00493BB5" w:rsidRPr="00493BB5" w:rsidRDefault="00493BB5" w:rsidP="00493BB5">
      <w:pPr>
        <w:pStyle w:val="BodyText"/>
        <w:shd w:val="clear" w:color="auto" w:fill="FFFFFF"/>
        <w:jc w:val="both"/>
        <w:rPr>
          <w:lang w:val="sr-Cyrl-RS"/>
        </w:rPr>
      </w:pPr>
      <w:r w:rsidRPr="00493BB5">
        <w:rPr>
          <w:lang w:val="sr-Cyrl-RS"/>
        </w:rPr>
        <w:t xml:space="preserve">АПА стил (2012). Библиотека ДКСГ – Водич за цитирање. Преузето </w:t>
      </w:r>
      <w:r w:rsidR="008B6F30">
        <w:rPr>
          <w:lang w:val="sr-Cyrl-RS"/>
        </w:rPr>
        <w:t>30.3.2020</w:t>
      </w:r>
      <w:r w:rsidRPr="00493BB5">
        <w:rPr>
          <w:lang w:val="sr-Cyrl-RS"/>
        </w:rPr>
        <w:t>. са</w:t>
      </w:r>
    </w:p>
    <w:p w:rsidR="00493BB5" w:rsidRPr="00493BB5" w:rsidRDefault="00493BB5" w:rsidP="00493BB5">
      <w:pPr>
        <w:pStyle w:val="BodyText"/>
        <w:shd w:val="clear" w:color="auto" w:fill="FFFFFF"/>
        <w:jc w:val="both"/>
        <w:rPr>
          <w:lang w:val="sr-Cyrl-RS"/>
        </w:rPr>
      </w:pPr>
      <w:r w:rsidRPr="00493BB5">
        <w:rPr>
          <w:lang w:val="sr-Cyrl-RS"/>
        </w:rPr>
        <w:t>http://www.dksg.rs/biblioteka/vodicZaCitiranje/apa_format.html</w:t>
      </w:r>
    </w:p>
    <w:p w:rsidR="00493BB5" w:rsidRPr="00493BB5" w:rsidRDefault="00493BB5" w:rsidP="00493BB5">
      <w:pPr>
        <w:pStyle w:val="BodyText"/>
        <w:shd w:val="clear" w:color="auto" w:fill="FFFFFF"/>
        <w:jc w:val="both"/>
        <w:rPr>
          <w:lang w:val="sr-Cyrl-RS"/>
        </w:rPr>
      </w:pPr>
      <w:r w:rsidRPr="00493BB5">
        <w:rPr>
          <w:lang w:val="sr-Cyrl-RS"/>
        </w:rPr>
        <w:t>Дамјановић, П. (2008). Упутство за израду семинарског и завршног рада. Чачак: Висока пословна школа струковних студија.</w:t>
      </w:r>
    </w:p>
    <w:p w:rsidR="00493BB5" w:rsidRPr="00493BB5" w:rsidRDefault="008B6F30" w:rsidP="008B6F30">
      <w:pPr>
        <w:pStyle w:val="BodyText"/>
        <w:shd w:val="clear" w:color="auto" w:fill="FFFFFF"/>
        <w:jc w:val="both"/>
        <w:rPr>
          <w:lang w:val="sr-Cyrl-RS"/>
        </w:rPr>
      </w:pPr>
      <w:r w:rsidRPr="008B6F30">
        <w:rPr>
          <w:lang w:val="sr-Cyrl-RS"/>
        </w:rPr>
        <w:t>Милосављевић</w:t>
      </w:r>
      <w:r>
        <w:rPr>
          <w:lang w:val="sr-Cyrl-RS"/>
        </w:rPr>
        <w:t>,</w:t>
      </w:r>
      <w:r w:rsidRPr="008B6F30">
        <w:rPr>
          <w:lang w:val="sr-Cyrl-RS"/>
        </w:rPr>
        <w:t xml:space="preserve"> </w:t>
      </w:r>
      <w:r w:rsidRPr="008B6F30">
        <w:rPr>
          <w:lang w:val="sr-Cyrl-RS"/>
        </w:rPr>
        <w:t>Н</w:t>
      </w:r>
      <w:r>
        <w:rPr>
          <w:lang w:val="sr-Cyrl-RS"/>
        </w:rPr>
        <w:t xml:space="preserve">. </w:t>
      </w:r>
      <w:r w:rsidR="004E0CC4">
        <w:rPr>
          <w:lang w:val="sr-Cyrl-RS"/>
        </w:rPr>
        <w:t xml:space="preserve">и </w:t>
      </w:r>
      <w:r>
        <w:rPr>
          <w:lang w:val="sr-Cyrl-RS"/>
        </w:rPr>
        <w:t xml:space="preserve"> </w:t>
      </w:r>
      <w:r w:rsidRPr="008B6F30">
        <w:rPr>
          <w:lang w:val="sr-Cyrl-RS"/>
        </w:rPr>
        <w:t>Величковић</w:t>
      </w:r>
      <w:r>
        <w:rPr>
          <w:lang w:val="sr-Cyrl-RS"/>
        </w:rPr>
        <w:t>, Д.</w:t>
      </w:r>
      <w:r w:rsidRPr="008B6F30">
        <w:rPr>
          <w:lang w:val="sr-Cyrl-RS"/>
        </w:rPr>
        <w:t xml:space="preserve"> </w:t>
      </w:r>
      <w:r w:rsidR="00493BB5" w:rsidRPr="00493BB5">
        <w:rPr>
          <w:lang w:val="sr-Cyrl-RS"/>
        </w:rPr>
        <w:t xml:space="preserve">(2011). Упутство  за писање семинарских радова. </w:t>
      </w:r>
      <w:r w:rsidRPr="008B6F30">
        <w:rPr>
          <w:lang w:val="sr-Cyrl-RS"/>
        </w:rPr>
        <w:t>Прокупље</w:t>
      </w:r>
      <w:r>
        <w:rPr>
          <w:lang w:val="sr-Cyrl-RS"/>
        </w:rPr>
        <w:t xml:space="preserve">: </w:t>
      </w:r>
      <w:r w:rsidRPr="008B6F30">
        <w:rPr>
          <w:lang w:val="sr-Cyrl-RS"/>
        </w:rPr>
        <w:t>Висока пољопривредно-прехрамбена школа</w:t>
      </w:r>
      <w:r w:rsidR="004E0CC4">
        <w:rPr>
          <w:lang w:val="sr-Cyrl-RS"/>
        </w:rPr>
        <w:t xml:space="preserve">. </w:t>
      </w:r>
      <w:r w:rsidRPr="008B6F30">
        <w:rPr>
          <w:lang w:val="sr-Cyrl-RS"/>
        </w:rPr>
        <w:t>Преузето 30.3.2020.</w:t>
      </w:r>
      <w:r w:rsidR="00493BB5" w:rsidRPr="00493BB5">
        <w:rPr>
          <w:lang w:val="sr-Cyrl-RS"/>
        </w:rPr>
        <w:t>. са</w:t>
      </w:r>
    </w:p>
    <w:p w:rsidR="004E0CC4" w:rsidRPr="004E0CC4" w:rsidRDefault="004E0CC4" w:rsidP="00D3212E">
      <w:pPr>
        <w:pStyle w:val="BodyText"/>
        <w:shd w:val="clear" w:color="auto" w:fill="FFFFFF"/>
        <w:spacing w:after="0" w:line="270" w:lineRule="atLeast"/>
        <w:jc w:val="both"/>
        <w:rPr>
          <w:lang w:val="sr-Cyrl-RS"/>
        </w:rPr>
      </w:pPr>
      <w:hyperlink r:id="rId8" w:history="1">
        <w:r w:rsidRPr="004E0CC4">
          <w:rPr>
            <w:rStyle w:val="Hyperlink"/>
            <w:color w:val="auto"/>
            <w:u w:val="none"/>
            <w:lang w:val="sr-Cyrl-RS"/>
          </w:rPr>
          <w:t>https://www.vpps.edu.rs/uputstvo_seminarski_rad_lat.pdf</w:t>
        </w:r>
      </w:hyperlink>
    </w:p>
    <w:p w:rsidR="004E0CC4" w:rsidRDefault="004E0CC4" w:rsidP="00D3212E">
      <w:pPr>
        <w:pStyle w:val="BodyText"/>
        <w:shd w:val="clear" w:color="auto" w:fill="FFFFFF"/>
        <w:spacing w:after="0" w:line="270" w:lineRule="atLeast"/>
        <w:jc w:val="both"/>
        <w:rPr>
          <w:lang w:val="sr-Cyrl-RS"/>
        </w:rPr>
      </w:pPr>
    </w:p>
    <w:p w:rsidR="004B284E" w:rsidRPr="00DB1FE1" w:rsidRDefault="00355888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</w:rPr>
        <w:t xml:space="preserve">Алексинац, </w:t>
      </w:r>
      <w:r w:rsidR="004E0CC4">
        <w:rPr>
          <w:rFonts w:ascii="Times New Roman" w:hAnsi="Times New Roman" w:cs="Times New Roman"/>
          <w:noProof/>
          <w:lang w:val="sr-Cyrl-RS"/>
        </w:rPr>
        <w:t>март 2020</w:t>
      </w:r>
      <w:r w:rsidR="007A17B0" w:rsidRPr="007A17B0">
        <w:rPr>
          <w:rFonts w:ascii="Times New Roman" w:hAnsi="Times New Roman" w:cs="Times New Roman"/>
          <w:noProof/>
        </w:rPr>
        <w:t xml:space="preserve">.                                                                    др </w:t>
      </w:r>
      <w:r w:rsidR="00DB1FE1">
        <w:rPr>
          <w:rFonts w:ascii="Times New Roman" w:hAnsi="Times New Roman" w:cs="Times New Roman"/>
          <w:noProof/>
          <w:lang w:val="sr-Cyrl-RS"/>
        </w:rPr>
        <w:t>Александра Милошевић</w:t>
      </w:r>
    </w:p>
    <w:sectPr w:rsidR="004B284E" w:rsidRPr="00DB1FE1" w:rsidSect="003E4B1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3064"/>
    <w:multiLevelType w:val="multilevel"/>
    <w:tmpl w:val="42AC4B3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00E21DD"/>
    <w:multiLevelType w:val="hybridMultilevel"/>
    <w:tmpl w:val="380CB30A"/>
    <w:lvl w:ilvl="0" w:tplc="899CBAFE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5E40008"/>
    <w:multiLevelType w:val="multilevel"/>
    <w:tmpl w:val="AC2A548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A031ED4"/>
    <w:multiLevelType w:val="multilevel"/>
    <w:tmpl w:val="DF1CC3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D8474E9"/>
    <w:multiLevelType w:val="multilevel"/>
    <w:tmpl w:val="9D8ED3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8DC7A76"/>
    <w:multiLevelType w:val="multilevel"/>
    <w:tmpl w:val="CD20E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4E"/>
    <w:rsid w:val="000D7D61"/>
    <w:rsid w:val="0011031B"/>
    <w:rsid w:val="00355888"/>
    <w:rsid w:val="003E4B12"/>
    <w:rsid w:val="00417898"/>
    <w:rsid w:val="00493BB5"/>
    <w:rsid w:val="004B284E"/>
    <w:rsid w:val="004E0CC4"/>
    <w:rsid w:val="004F4FE6"/>
    <w:rsid w:val="007A17B0"/>
    <w:rsid w:val="008234BC"/>
    <w:rsid w:val="008532B8"/>
    <w:rsid w:val="008B6F30"/>
    <w:rsid w:val="008C372E"/>
    <w:rsid w:val="00AB74F9"/>
    <w:rsid w:val="00AC5364"/>
    <w:rsid w:val="00BC47AD"/>
    <w:rsid w:val="00D17947"/>
    <w:rsid w:val="00D3212E"/>
    <w:rsid w:val="00DB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5FC"/>
  <w15:docId w15:val="{FE601067-159E-41E9-9EE4-52B47DC3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3E4B12"/>
  </w:style>
  <w:style w:type="character" w:styleId="Emphasis">
    <w:name w:val="Emphasis"/>
    <w:qFormat/>
    <w:rsid w:val="003E4B12"/>
    <w:rPr>
      <w:i/>
      <w:iCs/>
    </w:rPr>
  </w:style>
  <w:style w:type="character" w:customStyle="1" w:styleId="InternetLink">
    <w:name w:val="Internet Link"/>
    <w:rsid w:val="003E4B12"/>
    <w:rPr>
      <w:color w:val="000080"/>
      <w:u w:val="single"/>
    </w:rPr>
  </w:style>
  <w:style w:type="character" w:customStyle="1" w:styleId="Quotation">
    <w:name w:val="Quotation"/>
    <w:qFormat/>
    <w:rsid w:val="003E4B12"/>
    <w:rPr>
      <w:i/>
      <w:iCs/>
    </w:rPr>
  </w:style>
  <w:style w:type="paragraph" w:customStyle="1" w:styleId="Heading">
    <w:name w:val="Heading"/>
    <w:basedOn w:val="Normal"/>
    <w:next w:val="BodyText"/>
    <w:qFormat/>
    <w:rsid w:val="003E4B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E4B12"/>
    <w:pPr>
      <w:spacing w:after="140" w:line="288" w:lineRule="auto"/>
    </w:pPr>
  </w:style>
  <w:style w:type="paragraph" w:styleId="List">
    <w:name w:val="List"/>
    <w:basedOn w:val="BodyText"/>
    <w:rsid w:val="003E4B12"/>
  </w:style>
  <w:style w:type="paragraph" w:styleId="Caption">
    <w:name w:val="caption"/>
    <w:basedOn w:val="Normal"/>
    <w:qFormat/>
    <w:rsid w:val="003E4B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E4B12"/>
    <w:pPr>
      <w:suppressLineNumbers/>
    </w:pPr>
  </w:style>
  <w:style w:type="paragraph" w:customStyle="1" w:styleId="TableContents">
    <w:name w:val="Table Contents"/>
    <w:basedOn w:val="Normal"/>
    <w:qFormat/>
    <w:rsid w:val="003E4B12"/>
    <w:pPr>
      <w:suppressLineNumbers/>
    </w:pPr>
  </w:style>
  <w:style w:type="paragraph" w:customStyle="1" w:styleId="TableHeading">
    <w:name w:val="Table Heading"/>
    <w:basedOn w:val="TableContents"/>
    <w:qFormat/>
    <w:rsid w:val="003E4B1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E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ps.edu.rs/uputstvo_seminarski_rad_l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susa.org/global_war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alcoholabuse.gov/" TargetMode="External"/><Relationship Id="rId5" Type="http://schemas.openxmlformats.org/officeDocument/2006/relationships/hyperlink" Target="http://www.safechil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Petrovic</dc:creator>
  <cp:lastModifiedBy>Dragan Milosevic</cp:lastModifiedBy>
  <cp:revision>6</cp:revision>
  <dcterms:created xsi:type="dcterms:W3CDTF">2020-03-31T13:44:00Z</dcterms:created>
  <dcterms:modified xsi:type="dcterms:W3CDTF">2020-03-31T14:34:00Z</dcterms:modified>
  <dc:language>en-US</dc:language>
</cp:coreProperties>
</file>