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Одсек</w:t>
      </w:r>
      <w:r w:rsidR="00C857AA">
        <w:rPr>
          <w:rFonts w:ascii="Times New Roman" w:hAnsi="Times New Roman" w:cs="Times New Roman"/>
          <w:sz w:val="24"/>
          <w:szCs w:val="24"/>
        </w:rPr>
        <w:t xml:space="preserve"> Алексинац</w:t>
      </w:r>
    </w:p>
    <w:p w:rsidR="00361A51" w:rsidRPr="00C857AA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 предмет:</w:t>
      </w:r>
      <w:r w:rsidR="00C857AA">
        <w:rPr>
          <w:rFonts w:ascii="Times New Roman" w:hAnsi="Times New Roman" w:cs="Times New Roman"/>
          <w:sz w:val="24"/>
          <w:szCs w:val="24"/>
        </w:rPr>
        <w:t xml:space="preserve"> Методика васпитно-образовног рада 1</w:t>
      </w:r>
    </w:p>
    <w:p w:rsidR="00361A51" w:rsidRPr="00C857AA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</w:t>
      </w:r>
      <w:r w:rsidR="00C857AA">
        <w:rPr>
          <w:rFonts w:ascii="Times New Roman" w:hAnsi="Times New Roman" w:cs="Times New Roman"/>
          <w:sz w:val="24"/>
          <w:szCs w:val="24"/>
        </w:rPr>
        <w:t xml:space="preserve"> др Весна Краварушић</w:t>
      </w:r>
    </w:p>
    <w:p w:rsidR="0017543F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51">
        <w:rPr>
          <w:rFonts w:ascii="Times New Roman" w:hAnsi="Times New Roman" w:cs="Times New Roman"/>
          <w:b/>
          <w:sz w:val="24"/>
          <w:szCs w:val="24"/>
        </w:rPr>
        <w:t>Списак питања за колоквијум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t xml:space="preserve"> </w:t>
      </w:r>
      <w:r w:rsidRPr="00C857AA">
        <w:rPr>
          <w:rFonts w:ascii="Times New Roman" w:hAnsi="Times New Roman" w:cs="Times New Roman"/>
          <w:sz w:val="24"/>
          <w:szCs w:val="24"/>
        </w:rPr>
        <w:t xml:space="preserve">1.Настанак науке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2.Услови за конституисање посебног научног система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3.Дефиниција васпитања, савремена парадигма детета, аспекти личности васпитаника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4.Карактеристике васпитања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5.Систем научних дисциплина у педагогији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6.Однос педагогије и методике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7.Подсистем васпитно-образовног рада/ критеријум подручје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>8.Однос методике и филозофије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 9.Однос методике и психологије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10.Однос методике и социологије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11.Однос методике и економије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>12.Елементи познавања личности васпитаника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 13.Елементи стручности васпитача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14.Принципи васпитања личности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15.Васпитни циљ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16.Васпитни метод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17.Метод уверавања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>18.Метод вежбања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19.Метод подстицања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20.Метод спречавања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21.Основни принципи дечијих права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22.Настанак методике васпитно-образовног рада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23.Функција методике васпитно-образовног рада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lastRenderedPageBreak/>
        <w:t xml:space="preserve">24.Однос методике васпитно-образовног рада и посебних методика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25.Садржај методике васпитно-образовног рада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26.Делатност предшколске установе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27.Циљеви предшколског васпитања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28.Принципи предшколског васпитања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29.Елементи организације предшколске установе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>30.Захтеви које друштво поставља предшколској установи</w:t>
      </w:r>
      <w:r w:rsidR="00744FD5">
        <w:rPr>
          <w:rFonts w:ascii="Times New Roman" w:hAnsi="Times New Roman" w:cs="Times New Roman"/>
          <w:sz w:val="24"/>
          <w:szCs w:val="24"/>
        </w:rPr>
        <w:t>/ Основе програма предшколског васпитања и образовања</w:t>
      </w:r>
      <w:r w:rsidRPr="00C85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31.Чиниоци амбијента предшколске установе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32.Простор предшколске установе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33.Одлике материјала за децу у предшколској установи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>34.Утицај локалних услова на организацију предшколске установе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 35.Захтеви за градњу и уређење предшколске установе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>36.Просторије намењене деци у предшколској установи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37.Групна соба у предшколској установи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38.Вишенаменска соба у предшколској установи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39.Уређење унутрашњости предшколске установе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40.Опште одлике дидактичког материјала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41.Кутак за игре маште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42.Кутак за друштвене игре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43.Кутак дидактичког материјала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44.Стваралачки кутак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45.Градитељски кутак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46.Истраживачки кутак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47.Кутак библиотеке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48.Распоред кутака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>49.Уређење спољашњости предшколске установе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 50.Двориште предшколске установе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51.Терени предшколске установе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52.Временски распоред у предшколској установи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lastRenderedPageBreak/>
        <w:t xml:space="preserve">53.Елементи режима дана у предшколској установи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54.Самосталне активности деце у предшколској установи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55.Усмерене активности деце у предшколској установи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>56.Остале активности у предшколској установи</w:t>
      </w:r>
      <w:r w:rsidR="00744FD5">
        <w:rPr>
          <w:rFonts w:ascii="Times New Roman" w:hAnsi="Times New Roman" w:cs="Times New Roman"/>
          <w:sz w:val="24"/>
          <w:szCs w:val="24"/>
        </w:rPr>
        <w:t>/ пројектни приступ</w:t>
      </w:r>
      <w:r w:rsidRPr="00C85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FD5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57.Режим дана у целодневном и полудневном боравку деце у предшколској установи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58.Специфичности рада са узрасно уједначиним групама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59.Специфичности рада са узрасно мешовитим групама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>60.Други облици окупљања предшколске деце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61.Путујући вртић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62.Рекреативне групе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63.Дечија игралишта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64.Летовалишта, излетишта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65.Зимске активности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66.Играонице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67.Улоге васпитача у васпитно-образовном процесу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68.Типови васпитача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69.Ауторитарни васпитач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70.Анархични васпитач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71.Демократичан васпитач </w:t>
      </w:r>
    </w:p>
    <w:p w:rsidR="00C857AA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 xml:space="preserve">72.Облици учешћа васпитача у васпитно-образовном процесу </w:t>
      </w:r>
    </w:p>
    <w:p w:rsidR="00361A51" w:rsidRPr="00C857AA" w:rsidRDefault="00C857AA" w:rsidP="00C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7AA">
        <w:rPr>
          <w:rFonts w:ascii="Times New Roman" w:hAnsi="Times New Roman" w:cs="Times New Roman"/>
          <w:sz w:val="24"/>
          <w:szCs w:val="24"/>
        </w:rPr>
        <w:t>73.Услови стварања позитивне афективне везе између детета и васпитача</w:t>
      </w:r>
    </w:p>
    <w:p w:rsidR="00361A51" w:rsidRPr="00361A51" w:rsidRDefault="00361A51" w:rsidP="0036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A51" w:rsidRPr="00361A51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1A51" w:rsidRPr="00361A51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7543F"/>
    <w:rsid w:val="00361A51"/>
    <w:rsid w:val="005504F4"/>
    <w:rsid w:val="00585A87"/>
    <w:rsid w:val="00744FD5"/>
    <w:rsid w:val="00A86491"/>
    <w:rsid w:val="00AD5D12"/>
    <w:rsid w:val="00C857AA"/>
    <w:rsid w:val="00F9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2020-11-08T09:01:00Z</dcterms:created>
  <dcterms:modified xsi:type="dcterms:W3CDTF">2020-11-08T09:01:00Z</dcterms:modified>
</cp:coreProperties>
</file>